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C4BB4" w14:textId="77777777" w:rsidR="00152360" w:rsidRPr="001959D9" w:rsidRDefault="00674EB5" w:rsidP="001959D9">
      <w:pPr>
        <w:pStyle w:val="Vahedeta"/>
        <w:jc w:val="right"/>
        <w:rPr>
          <w:b/>
          <w:bCs/>
          <w:sz w:val="20"/>
          <w:szCs w:val="20"/>
        </w:rPr>
      </w:pPr>
      <w:r w:rsidRPr="001959D9">
        <w:rPr>
          <w:b/>
          <w:bCs/>
          <w:sz w:val="20"/>
          <w:szCs w:val="20"/>
        </w:rPr>
        <w:t>Lisa 2 Tehniline kirjeldus</w:t>
      </w:r>
    </w:p>
    <w:p w14:paraId="3361403D" w14:textId="68A99E0B" w:rsidR="00152360" w:rsidRPr="00625357" w:rsidRDefault="00674EB5" w:rsidP="001959D9">
      <w:pPr>
        <w:pStyle w:val="Vahedeta"/>
        <w:jc w:val="right"/>
      </w:pPr>
      <w:r w:rsidRPr="00625357">
        <w:rPr>
          <w:sz w:val="20"/>
        </w:rPr>
        <w:t xml:space="preserve"> Jõhvi Vallavalitsuse </w:t>
      </w:r>
      <w:r w:rsidR="001959D9">
        <w:rPr>
          <w:sz w:val="20"/>
        </w:rPr>
        <w:t>20.05.2025</w:t>
      </w:r>
      <w:r w:rsidRPr="00625357">
        <w:rPr>
          <w:sz w:val="20"/>
        </w:rPr>
        <w:t xml:space="preserve"> korralduse nr</w:t>
      </w:r>
      <w:r w:rsidR="00440FC8">
        <w:rPr>
          <w:sz w:val="20"/>
        </w:rPr>
        <w:t xml:space="preserve"> 3464</w:t>
      </w:r>
    </w:p>
    <w:p w14:paraId="34EA23C6" w14:textId="3B190D6F" w:rsidR="00152360" w:rsidRPr="00625357" w:rsidRDefault="00674EB5" w:rsidP="001959D9">
      <w:pPr>
        <w:pStyle w:val="Vahedeta"/>
        <w:jc w:val="right"/>
      </w:pPr>
      <w:r w:rsidRPr="00625357">
        <w:rPr>
          <w:sz w:val="20"/>
        </w:rPr>
        <w:t>„</w:t>
      </w:r>
      <w:r w:rsidR="00AC220E" w:rsidRPr="00625357">
        <w:rPr>
          <w:sz w:val="20"/>
        </w:rPr>
        <w:t>Veebi</w:t>
      </w:r>
      <w:r w:rsidRPr="00625357">
        <w:rPr>
          <w:sz w:val="20"/>
        </w:rPr>
        <w:t>hanke „</w:t>
      </w:r>
      <w:r w:rsidR="001959D9">
        <w:rPr>
          <w:sz w:val="20"/>
        </w:rPr>
        <w:t>J</w:t>
      </w:r>
      <w:r w:rsidR="00AC220E" w:rsidRPr="00625357">
        <w:rPr>
          <w:sz w:val="20"/>
        </w:rPr>
        <w:t>äätmejaama projekteerimi</w:t>
      </w:r>
      <w:r w:rsidR="001959D9">
        <w:rPr>
          <w:sz w:val="20"/>
        </w:rPr>
        <w:t>stööd</w:t>
      </w:r>
      <w:r w:rsidRPr="00625357">
        <w:rPr>
          <w:sz w:val="20"/>
        </w:rPr>
        <w:t>”</w:t>
      </w:r>
    </w:p>
    <w:p w14:paraId="156B44F0" w14:textId="2B9F205F" w:rsidR="00152360" w:rsidRPr="00625357" w:rsidRDefault="00674EB5" w:rsidP="001959D9">
      <w:pPr>
        <w:pStyle w:val="Vahedeta"/>
        <w:jc w:val="right"/>
      </w:pPr>
      <w:r w:rsidRPr="00625357">
        <w:rPr>
          <w:sz w:val="20"/>
        </w:rPr>
        <w:t>hankemenetluse korraldamine</w:t>
      </w:r>
      <w:r w:rsidRPr="00625357">
        <w:rPr>
          <w:sz w:val="20"/>
          <w:szCs w:val="22"/>
        </w:rPr>
        <w:t xml:space="preserve"> ja </w:t>
      </w:r>
      <w:r w:rsidR="001959D9">
        <w:rPr>
          <w:sz w:val="20"/>
          <w:szCs w:val="22"/>
        </w:rPr>
        <w:t>veebi</w:t>
      </w:r>
      <w:r w:rsidRPr="00625357">
        <w:rPr>
          <w:sz w:val="20"/>
          <w:szCs w:val="22"/>
        </w:rPr>
        <w:t>hanke</w:t>
      </w:r>
    </w:p>
    <w:p w14:paraId="4F407524" w14:textId="086A87DC" w:rsidR="00152360" w:rsidRPr="00625357" w:rsidRDefault="00674EB5" w:rsidP="001959D9">
      <w:pPr>
        <w:pStyle w:val="Vahedeta"/>
        <w:jc w:val="right"/>
        <w:rPr>
          <w:sz w:val="20"/>
          <w:szCs w:val="22"/>
        </w:rPr>
      </w:pPr>
      <w:r w:rsidRPr="00625357">
        <w:rPr>
          <w:sz w:val="20"/>
          <w:szCs w:val="22"/>
        </w:rPr>
        <w:t>dokumendi kinnitamine“ lisale</w:t>
      </w:r>
    </w:p>
    <w:p w14:paraId="341655B9" w14:textId="77777777" w:rsidR="006E0EB6" w:rsidRDefault="006E0EB6" w:rsidP="00237128">
      <w:pPr>
        <w:jc w:val="both"/>
      </w:pPr>
    </w:p>
    <w:p w14:paraId="7155D576" w14:textId="77777777" w:rsidR="00237128" w:rsidRPr="00625357" w:rsidRDefault="00237128" w:rsidP="00237128">
      <w:pPr>
        <w:jc w:val="both"/>
      </w:pPr>
    </w:p>
    <w:p w14:paraId="4BEAA1E7" w14:textId="48DE4F53" w:rsidR="006E0EB6" w:rsidRPr="00237128" w:rsidRDefault="00674EB5" w:rsidP="00237128">
      <w:pPr>
        <w:jc w:val="center"/>
        <w:rPr>
          <w:b/>
          <w:bCs/>
        </w:rPr>
      </w:pPr>
      <w:r w:rsidRPr="00237128">
        <w:rPr>
          <w:b/>
          <w:bCs/>
        </w:rPr>
        <w:t>Tehniline kirjeldus</w:t>
      </w:r>
    </w:p>
    <w:p w14:paraId="4B0C5E9D" w14:textId="77777777" w:rsidR="001959D9" w:rsidRDefault="001959D9" w:rsidP="00237128">
      <w:pPr>
        <w:jc w:val="both"/>
      </w:pPr>
    </w:p>
    <w:p w14:paraId="200C4BB3" w14:textId="77777777" w:rsidR="001959D9" w:rsidRPr="001959D9" w:rsidRDefault="001959D9" w:rsidP="00237128">
      <w:pPr>
        <w:jc w:val="both"/>
      </w:pPr>
    </w:p>
    <w:p w14:paraId="73870631" w14:textId="541EDFC1" w:rsidR="00DB748D" w:rsidRPr="00625357" w:rsidRDefault="00DB748D" w:rsidP="00237128">
      <w:pPr>
        <w:jc w:val="both"/>
      </w:pPr>
      <w:r w:rsidRPr="00625357">
        <w:t xml:space="preserve">Riigihanke objektiks on Jõhvi jäätmejaama rajamise </w:t>
      </w:r>
      <w:r w:rsidR="007548CB" w:rsidRPr="00B9273C">
        <w:t>eel</w:t>
      </w:r>
      <w:r w:rsidR="00B9273C" w:rsidRPr="00B9273C">
        <w:t xml:space="preserve">projekti, </w:t>
      </w:r>
      <w:r w:rsidRPr="00B9273C">
        <w:t>põhiprojekti</w:t>
      </w:r>
      <w:r w:rsidRPr="00625357">
        <w:t xml:space="preserve"> ja kliimakindluse</w:t>
      </w:r>
      <w:r w:rsidR="005F7E5E" w:rsidRPr="00625357">
        <w:t xml:space="preserve"> analüüsi</w:t>
      </w:r>
      <w:r w:rsidRPr="00625357">
        <w:t xml:space="preserve"> koostamine.</w:t>
      </w:r>
    </w:p>
    <w:p w14:paraId="7A12FB2A" w14:textId="77777777" w:rsidR="00237128" w:rsidRDefault="00237128" w:rsidP="00237128">
      <w:pPr>
        <w:jc w:val="both"/>
        <w:rPr>
          <w:lang w:eastAsia="et-EE"/>
        </w:rPr>
      </w:pPr>
    </w:p>
    <w:p w14:paraId="570EE4E2" w14:textId="4C0F077D" w:rsidR="007C7326" w:rsidRPr="00237128" w:rsidRDefault="00237128" w:rsidP="00237128">
      <w:pPr>
        <w:jc w:val="both"/>
        <w:rPr>
          <w:b/>
          <w:bCs/>
          <w:lang w:eastAsia="et-EE"/>
        </w:rPr>
      </w:pPr>
      <w:r w:rsidRPr="00237128">
        <w:rPr>
          <w:b/>
          <w:bCs/>
          <w:lang w:eastAsia="et-EE"/>
        </w:rPr>
        <w:t xml:space="preserve">1. </w:t>
      </w:r>
      <w:r w:rsidR="00674EB5" w:rsidRPr="00237128">
        <w:rPr>
          <w:b/>
          <w:bCs/>
          <w:lang w:eastAsia="et-EE"/>
        </w:rPr>
        <w:t>Hankija eesmärk ja üldtingimused</w:t>
      </w:r>
    </w:p>
    <w:p w14:paraId="2F51812A" w14:textId="77777777" w:rsidR="00237128" w:rsidRDefault="00237128" w:rsidP="00237128">
      <w:pPr>
        <w:jc w:val="both"/>
      </w:pPr>
    </w:p>
    <w:p w14:paraId="64F27055" w14:textId="4BEFE680" w:rsidR="003E2E43" w:rsidRPr="00625357" w:rsidRDefault="00237128" w:rsidP="00237128">
      <w:pPr>
        <w:jc w:val="both"/>
        <w:rPr>
          <w:lang w:eastAsia="et-EE"/>
        </w:rPr>
      </w:pPr>
      <w:r>
        <w:t xml:space="preserve">1.1. </w:t>
      </w:r>
      <w:r w:rsidR="00A4130D" w:rsidRPr="00625357">
        <w:t>Projekteerimistööde koostamise aluseks on „Jõhvi linna Sompa tn 38a ja lähiümbruse detailplaneering“ (töö nr DP-11/06-2024). Detailplaneering on kättesaadav:</w:t>
      </w:r>
      <w:r w:rsidR="003E2E43" w:rsidRPr="00625357">
        <w:t xml:space="preserve"> </w:t>
      </w:r>
      <w:hyperlink r:id="rId8" w:history="1">
        <w:r w:rsidR="003E2E43" w:rsidRPr="00625357">
          <w:rPr>
            <w:rStyle w:val="Hperlink"/>
          </w:rPr>
          <w:t>https://johviee-my.sharepoint.com/:f:/g/personal/tiit_toos_johvi_ee/EuEvBaSDbpNFh9H5TILwVTYBNAsw7VBtGPrownHYcUtVag?e=grgV2W</w:t>
        </w:r>
      </w:hyperlink>
    </w:p>
    <w:p w14:paraId="0E8368DB" w14:textId="77777777" w:rsidR="00237128" w:rsidRDefault="00237128" w:rsidP="00237128">
      <w:pPr>
        <w:jc w:val="both"/>
        <w:rPr>
          <w:lang w:eastAsia="et-EE"/>
        </w:rPr>
      </w:pPr>
    </w:p>
    <w:p w14:paraId="45E45691" w14:textId="53E0BA5B" w:rsidR="004D7775" w:rsidRPr="00625357" w:rsidRDefault="00237128" w:rsidP="00237128">
      <w:pPr>
        <w:jc w:val="both"/>
        <w:rPr>
          <w:lang w:eastAsia="et-EE"/>
        </w:rPr>
      </w:pPr>
      <w:r>
        <w:rPr>
          <w:lang w:eastAsia="et-EE"/>
        </w:rPr>
        <w:t xml:space="preserve">1.2. </w:t>
      </w:r>
      <w:r w:rsidR="00625357">
        <w:rPr>
          <w:lang w:eastAsia="et-EE"/>
        </w:rPr>
        <w:t>Projekteerimise v</w:t>
      </w:r>
      <w:r w:rsidR="00EC66F1" w:rsidRPr="00625357">
        <w:rPr>
          <w:lang w:eastAsia="et-EE"/>
        </w:rPr>
        <w:t xml:space="preserve">astavus </w:t>
      </w:r>
      <w:r w:rsidR="005220CD" w:rsidRPr="00625357">
        <w:rPr>
          <w:lang w:eastAsia="et-EE"/>
        </w:rPr>
        <w:t>detailplaneeringule</w:t>
      </w:r>
    </w:p>
    <w:tbl>
      <w:tblPr>
        <w:tblStyle w:val="Kontuurtabel"/>
        <w:tblW w:w="0" w:type="auto"/>
        <w:tblInd w:w="137" w:type="dxa"/>
        <w:tblLook w:val="04A0" w:firstRow="1" w:lastRow="0" w:firstColumn="1" w:lastColumn="0" w:noHBand="0" w:noVBand="1"/>
      </w:tblPr>
      <w:tblGrid>
        <w:gridCol w:w="9336"/>
      </w:tblGrid>
      <w:tr w:rsidR="004D7775" w:rsidRPr="00625357" w14:paraId="30EACD8B" w14:textId="77777777" w:rsidTr="003B4ED5">
        <w:trPr>
          <w:trHeight w:val="594"/>
        </w:trPr>
        <w:tc>
          <w:tcPr>
            <w:tcW w:w="9336" w:type="dxa"/>
          </w:tcPr>
          <w:p w14:paraId="2C6B716B" w14:textId="77777777" w:rsidR="004D7775" w:rsidRPr="00625357" w:rsidRDefault="004D7775" w:rsidP="00237128">
            <w:pPr>
              <w:jc w:val="both"/>
            </w:pPr>
            <w:r w:rsidRPr="00625357">
              <w:t>Ehitiste arhitektuurilised ja kujunduslikud ning ehituslikud tingimused vastavalt koostatud detailplaneeringule</w:t>
            </w:r>
          </w:p>
        </w:tc>
      </w:tr>
      <w:tr w:rsidR="004D7775" w:rsidRPr="00625357" w14:paraId="2AA182A2" w14:textId="77777777" w:rsidTr="003B4ED5">
        <w:trPr>
          <w:trHeight w:val="594"/>
        </w:trPr>
        <w:tc>
          <w:tcPr>
            <w:tcW w:w="9336" w:type="dxa"/>
          </w:tcPr>
          <w:p w14:paraId="3ADC25C3" w14:textId="1B8339BC" w:rsidR="004D7775" w:rsidRPr="00625357" w:rsidRDefault="004D7775" w:rsidP="00237128">
            <w:pPr>
              <w:jc w:val="both"/>
            </w:pPr>
            <w:r w:rsidRPr="00625357">
              <w:t>Juurdepääsuteede projekteerimine ning liiklus- ja parkimiskorraldus vastavalt detailplaneeringule</w:t>
            </w:r>
          </w:p>
        </w:tc>
      </w:tr>
      <w:tr w:rsidR="004D7775" w:rsidRPr="00625357" w14:paraId="29D49C06" w14:textId="77777777" w:rsidTr="003B4ED5">
        <w:trPr>
          <w:trHeight w:val="355"/>
        </w:trPr>
        <w:tc>
          <w:tcPr>
            <w:tcW w:w="9336" w:type="dxa"/>
          </w:tcPr>
          <w:p w14:paraId="111D3DB2" w14:textId="144AAB8E" w:rsidR="004D7775" w:rsidRPr="00625357" w:rsidRDefault="004D7775" w:rsidP="00237128">
            <w:pPr>
              <w:jc w:val="both"/>
            </w:pPr>
            <w:r w:rsidRPr="00625357">
              <w:t>Katastriüksuse hoonestusala vastavalt detailplaneeringule</w:t>
            </w:r>
          </w:p>
        </w:tc>
      </w:tr>
      <w:tr w:rsidR="004D7775" w:rsidRPr="00625357" w14:paraId="2A200A97" w14:textId="77777777" w:rsidTr="003B4ED5">
        <w:trPr>
          <w:trHeight w:val="355"/>
        </w:trPr>
        <w:tc>
          <w:tcPr>
            <w:tcW w:w="9336" w:type="dxa"/>
          </w:tcPr>
          <w:p w14:paraId="5C725B29" w14:textId="0FA41A4A" w:rsidR="004D7775" w:rsidRPr="00625357" w:rsidRDefault="004D7775" w:rsidP="00237128">
            <w:pPr>
              <w:jc w:val="both"/>
            </w:pPr>
            <w:r w:rsidRPr="00625357">
              <w:t>Katastriüksuse ehitusõigus vastavalt detailplaneeringule</w:t>
            </w:r>
          </w:p>
        </w:tc>
      </w:tr>
      <w:tr w:rsidR="004D7775" w:rsidRPr="00625357" w14:paraId="66D9C213" w14:textId="77777777" w:rsidTr="003B4ED5">
        <w:trPr>
          <w:trHeight w:val="346"/>
        </w:trPr>
        <w:tc>
          <w:tcPr>
            <w:tcW w:w="9336" w:type="dxa"/>
          </w:tcPr>
          <w:p w14:paraId="2A42FC67" w14:textId="25914919" w:rsidR="004D7775" w:rsidRPr="00625357" w:rsidRDefault="004D7775" w:rsidP="00237128">
            <w:pPr>
              <w:jc w:val="both"/>
            </w:pPr>
            <w:r w:rsidRPr="00625357">
              <w:t>Haljastus ja heakord ning vertikaalplaneerimine vastavalt detailplaneeringule</w:t>
            </w:r>
          </w:p>
        </w:tc>
      </w:tr>
      <w:tr w:rsidR="0035306E" w:rsidRPr="00625357" w14:paraId="31EA3D84" w14:textId="77777777" w:rsidTr="003B4ED5">
        <w:trPr>
          <w:trHeight w:val="561"/>
        </w:trPr>
        <w:tc>
          <w:tcPr>
            <w:tcW w:w="9336" w:type="dxa"/>
          </w:tcPr>
          <w:p w14:paraId="5FCF61DD" w14:textId="51AE111C" w:rsidR="0035306E" w:rsidRPr="00625357" w:rsidRDefault="004148C8" w:rsidP="00237128">
            <w:pPr>
              <w:jc w:val="both"/>
            </w:pPr>
            <w:r w:rsidRPr="00625357">
              <w:t>Keskkonnatingimused vastavalt detailplaneeringule ning Eesti Vabariigis kehtivatele õigusaktidele</w:t>
            </w:r>
          </w:p>
        </w:tc>
      </w:tr>
    </w:tbl>
    <w:p w14:paraId="7EA1BE6A" w14:textId="77777777" w:rsidR="004D7775" w:rsidRPr="00625357" w:rsidRDefault="004D7775" w:rsidP="00237128">
      <w:pPr>
        <w:jc w:val="both"/>
        <w:rPr>
          <w:lang w:eastAsia="et-EE"/>
        </w:rPr>
      </w:pPr>
    </w:p>
    <w:p w14:paraId="116DD54F" w14:textId="6F5A24C7" w:rsidR="00C178F0" w:rsidRDefault="00027703" w:rsidP="00027703">
      <w:pPr>
        <w:jc w:val="both"/>
      </w:pPr>
      <w:r>
        <w:t>1.3</w:t>
      </w:r>
      <w:r w:rsidR="00237128">
        <w:t>.</w:t>
      </w:r>
      <w:r>
        <w:t xml:space="preserve"> </w:t>
      </w:r>
      <w:r w:rsidR="00A4130D" w:rsidRPr="00625357">
        <w:t>Jõhvi valla jäätmejaam projekteeritakse kinnistule aadressiga Sompa tn 38a, Jõhvi linn (25101:001:0593, puhke-, virgestus- ja haljasalamaa 100%, pindala 5468 m</w:t>
      </w:r>
      <w:r w:rsidR="00A4130D" w:rsidRPr="00625357">
        <w:rPr>
          <w:vertAlign w:val="superscript"/>
        </w:rPr>
        <w:t>2</w:t>
      </w:r>
      <w:r w:rsidR="00A4130D" w:rsidRPr="00625357">
        <w:t>).</w:t>
      </w:r>
    </w:p>
    <w:p w14:paraId="4D617106" w14:textId="77777777" w:rsidR="00027703" w:rsidRPr="00625357" w:rsidRDefault="00027703" w:rsidP="00027703">
      <w:pPr>
        <w:jc w:val="both"/>
      </w:pPr>
    </w:p>
    <w:p w14:paraId="658702BB" w14:textId="7041C7D9" w:rsidR="00094624" w:rsidRDefault="0072428B" w:rsidP="00027703">
      <w:pPr>
        <w:jc w:val="both"/>
      </w:pPr>
      <w:r>
        <w:t>1.4</w:t>
      </w:r>
      <w:r w:rsidR="00237128">
        <w:t>.</w:t>
      </w:r>
      <w:r>
        <w:t xml:space="preserve"> </w:t>
      </w:r>
      <w:r w:rsidR="000C2CA5" w:rsidRPr="00625357">
        <w:t xml:space="preserve">Tööde teostamise aeg kuni </w:t>
      </w:r>
      <w:r w:rsidR="00E528FA" w:rsidRPr="00625357">
        <w:t>5</w:t>
      </w:r>
      <w:r w:rsidR="000C2CA5" w:rsidRPr="00625357">
        <w:t xml:space="preserve"> kuud alates lepingu sõlmimisest.</w:t>
      </w:r>
      <w:r w:rsidR="006F60E0" w:rsidRPr="00625357">
        <w:t xml:space="preserve"> Lisaks sellele ekspertiisile on ettenähtud ca </w:t>
      </w:r>
      <w:r w:rsidR="006A19EA">
        <w:t>5</w:t>
      </w:r>
      <w:r w:rsidR="00C01314" w:rsidRPr="00625357">
        <w:t xml:space="preserve"> nädalat</w:t>
      </w:r>
      <w:r w:rsidR="006F60E0" w:rsidRPr="00625357">
        <w:t>, millest</w:t>
      </w:r>
      <w:r w:rsidR="00E528FA" w:rsidRPr="00625357">
        <w:t xml:space="preserve"> 14</w:t>
      </w:r>
      <w:r w:rsidR="006F60E0" w:rsidRPr="00625357">
        <w:t xml:space="preserve"> päeva märkuste tegemiseks eksperdi poolt ja</w:t>
      </w:r>
      <w:r w:rsidR="00E528FA" w:rsidRPr="00625357">
        <w:t xml:space="preserve"> 14 </w:t>
      </w:r>
      <w:r w:rsidR="006F60E0" w:rsidRPr="00625357">
        <w:t>päeva projekti parandamiseks.</w:t>
      </w:r>
      <w:r w:rsidR="00D87696">
        <w:t xml:space="preserve"> Järelekspertiisi tegemiseks </w:t>
      </w:r>
      <w:r w:rsidR="006A19EA">
        <w:t>7 päeva.</w:t>
      </w:r>
    </w:p>
    <w:p w14:paraId="57E06B7D" w14:textId="77777777" w:rsidR="0072428B" w:rsidRPr="00625357" w:rsidRDefault="0072428B" w:rsidP="00027703">
      <w:pPr>
        <w:jc w:val="both"/>
      </w:pPr>
    </w:p>
    <w:p w14:paraId="0311955E" w14:textId="269CBCDB" w:rsidR="006F60E0" w:rsidRPr="00625357" w:rsidRDefault="00027703" w:rsidP="00027703">
      <w:pPr>
        <w:jc w:val="both"/>
      </w:pPr>
      <w:r>
        <w:t>1.5</w:t>
      </w:r>
      <w:r w:rsidR="00237128">
        <w:t>.</w:t>
      </w:r>
      <w:r>
        <w:t xml:space="preserve"> </w:t>
      </w:r>
      <w:r w:rsidR="006F60E0" w:rsidRPr="00625357">
        <w:t xml:space="preserve">Projekteerimistööd teostatakse </w:t>
      </w:r>
      <w:r w:rsidR="00FE53CF" w:rsidRPr="00625357">
        <w:t>nelja</w:t>
      </w:r>
      <w:r w:rsidR="006F60E0" w:rsidRPr="00625357">
        <w:t xml:space="preserve">s etapis: </w:t>
      </w:r>
    </w:p>
    <w:p w14:paraId="42B0B0BF" w14:textId="6605DC1F" w:rsidR="006F60E0" w:rsidRPr="00625357" w:rsidRDefault="00CB6BD8" w:rsidP="00027703">
      <w:pPr>
        <w:jc w:val="both"/>
      </w:pPr>
      <w:r w:rsidRPr="00625357">
        <w:t>1.5.1</w:t>
      </w:r>
      <w:r w:rsidR="00237128">
        <w:t>.</w:t>
      </w:r>
      <w:r w:rsidRPr="00625357">
        <w:t xml:space="preserve"> </w:t>
      </w:r>
      <w:r w:rsidR="006F60E0" w:rsidRPr="00625357">
        <w:t>e</w:t>
      </w:r>
      <w:r w:rsidR="00E528FA" w:rsidRPr="00625357">
        <w:t>elprojekti</w:t>
      </w:r>
      <w:r w:rsidR="006F60E0" w:rsidRPr="00625357">
        <w:t xml:space="preserve"> koostamine ja tellijaga kooskõlastamine; </w:t>
      </w:r>
    </w:p>
    <w:p w14:paraId="385DF996" w14:textId="70D39655" w:rsidR="00E528FA" w:rsidRPr="00625357" w:rsidRDefault="00D66791" w:rsidP="00027703">
      <w:pPr>
        <w:jc w:val="both"/>
      </w:pPr>
      <w:r w:rsidRPr="00625357">
        <w:t>1</w:t>
      </w:r>
      <w:r w:rsidR="006F60E0" w:rsidRPr="00625357">
        <w:t>.</w:t>
      </w:r>
      <w:r w:rsidR="00094624" w:rsidRPr="00625357">
        <w:t>5</w:t>
      </w:r>
      <w:r w:rsidR="006F60E0" w:rsidRPr="00625357">
        <w:t>.2.</w:t>
      </w:r>
      <w:r w:rsidR="00E528FA" w:rsidRPr="00625357">
        <w:t xml:space="preserve"> ehitusloa hankimine;</w:t>
      </w:r>
    </w:p>
    <w:p w14:paraId="7D31F679" w14:textId="09DA84CE" w:rsidR="006868D3" w:rsidRPr="00625357" w:rsidRDefault="00E528FA" w:rsidP="00027703">
      <w:pPr>
        <w:jc w:val="both"/>
      </w:pPr>
      <w:r w:rsidRPr="00625357">
        <w:t>1.</w:t>
      </w:r>
      <w:r w:rsidR="00094624" w:rsidRPr="00625357">
        <w:t>5</w:t>
      </w:r>
      <w:r w:rsidRPr="00625357">
        <w:t>.3</w:t>
      </w:r>
      <w:r w:rsidR="00237128">
        <w:t>.</w:t>
      </w:r>
      <w:r w:rsidRPr="00625357">
        <w:t xml:space="preserve">  </w:t>
      </w:r>
      <w:r w:rsidR="006F60E0" w:rsidRPr="00625357">
        <w:t>põhiprojekti koostamine</w:t>
      </w:r>
      <w:r w:rsidR="006868D3" w:rsidRPr="00625357">
        <w:t xml:space="preserve"> detailse ehitustööde loeteluga koos füüsiliste mahtude </w:t>
      </w:r>
    </w:p>
    <w:p w14:paraId="3F5F37DD" w14:textId="00C977C6" w:rsidR="006F60E0" w:rsidRPr="00625357" w:rsidRDefault="006868D3" w:rsidP="00027703">
      <w:pPr>
        <w:jc w:val="both"/>
      </w:pPr>
      <w:r w:rsidRPr="00625357">
        <w:t>määramisega</w:t>
      </w:r>
      <w:r w:rsidR="006F60E0" w:rsidRPr="00625357">
        <w:t xml:space="preserve">; </w:t>
      </w:r>
    </w:p>
    <w:p w14:paraId="66AB4F68" w14:textId="0D9A4AE1" w:rsidR="006F60E0" w:rsidRDefault="00D66791" w:rsidP="00027703">
      <w:pPr>
        <w:jc w:val="both"/>
      </w:pPr>
      <w:r w:rsidRPr="00625357">
        <w:t>1</w:t>
      </w:r>
      <w:r w:rsidR="006F60E0" w:rsidRPr="00625357">
        <w:t>.</w:t>
      </w:r>
      <w:r w:rsidR="00CB6BD8" w:rsidRPr="00625357">
        <w:t>5</w:t>
      </w:r>
      <w:r w:rsidR="006F60E0" w:rsidRPr="00625357">
        <w:t>.</w:t>
      </w:r>
      <w:r w:rsidR="009867C4" w:rsidRPr="00625357">
        <w:t>4</w:t>
      </w:r>
      <w:r w:rsidR="006F60E0" w:rsidRPr="00625357">
        <w:t>. kliimakindluse analüüsi koostamine</w:t>
      </w:r>
      <w:r w:rsidR="005F79D4">
        <w:t>.</w:t>
      </w:r>
    </w:p>
    <w:p w14:paraId="7E3688BB" w14:textId="77777777" w:rsidR="00027703" w:rsidRPr="00625357" w:rsidRDefault="00027703" w:rsidP="00027703">
      <w:pPr>
        <w:jc w:val="both"/>
      </w:pPr>
    </w:p>
    <w:p w14:paraId="51FD300D" w14:textId="1F2589C3" w:rsidR="00C178F0" w:rsidRDefault="00027703" w:rsidP="00027703">
      <w:pPr>
        <w:jc w:val="both"/>
      </w:pPr>
      <w:r>
        <w:t>1.6</w:t>
      </w:r>
      <w:r w:rsidR="00237128">
        <w:t>.</w:t>
      </w:r>
      <w:r>
        <w:t xml:space="preserve"> </w:t>
      </w:r>
      <w:r w:rsidR="00321439" w:rsidRPr="00321439">
        <w:t>Lepinguga võtab töövõtja kohustuse teostada punktis 1.5 nimetatud tegevused</w:t>
      </w:r>
      <w:r w:rsidR="006E0EB6" w:rsidRPr="00625357">
        <w:t>.</w:t>
      </w:r>
    </w:p>
    <w:p w14:paraId="3345176F" w14:textId="77777777" w:rsidR="00027703" w:rsidRPr="00625357" w:rsidRDefault="00027703" w:rsidP="00027703">
      <w:pPr>
        <w:jc w:val="both"/>
      </w:pPr>
    </w:p>
    <w:p w14:paraId="02DA9BB5" w14:textId="7E22B6C8" w:rsidR="00C178F0" w:rsidRDefault="00027703" w:rsidP="00027703">
      <w:pPr>
        <w:jc w:val="both"/>
      </w:pPr>
      <w:r>
        <w:t>1.7</w:t>
      </w:r>
      <w:r w:rsidR="00237128">
        <w:t>.</w:t>
      </w:r>
      <w:r>
        <w:t xml:space="preserve"> </w:t>
      </w:r>
      <w:r w:rsidR="004B134A" w:rsidRPr="00625357">
        <w:t>Koostatud projekti koosseisus peab olema esitatud ehitustööde mahtude loend koos ehitustööde arvestusliku maksumusega. Tellijal on õigus eeldada, et tööde mahud on arvestatud õigesti ja vastavad joonistes ja spetsifikatsioonides toodud mahtudele.</w:t>
      </w:r>
    </w:p>
    <w:p w14:paraId="7908115F" w14:textId="4988E00E" w:rsidR="00027703" w:rsidRPr="00625357" w:rsidRDefault="00027703" w:rsidP="00027703">
      <w:pPr>
        <w:jc w:val="both"/>
      </w:pPr>
    </w:p>
    <w:p w14:paraId="6BC0A939" w14:textId="14CB18A9" w:rsidR="00C178F0" w:rsidRPr="00625357" w:rsidRDefault="00027703" w:rsidP="00027703">
      <w:pPr>
        <w:jc w:val="both"/>
      </w:pPr>
      <w:r>
        <w:lastRenderedPageBreak/>
        <w:t>1.8</w:t>
      </w:r>
      <w:r w:rsidR="00237128">
        <w:t>.</w:t>
      </w:r>
      <w:r>
        <w:t xml:space="preserve"> </w:t>
      </w:r>
      <w:r w:rsidR="006E0EB6" w:rsidRPr="00625357">
        <w:t>Töövõtja</w:t>
      </w:r>
      <w:r w:rsidR="00DB748D" w:rsidRPr="00625357">
        <w:t xml:space="preserve"> esitab projekteerimistööde teostamise ajagraafiku, mahu ning etappide kirjelduse lepingu projektis nimetatud tähtajaks. </w:t>
      </w:r>
    </w:p>
    <w:p w14:paraId="49EAB8DB" w14:textId="77777777" w:rsidR="00237128" w:rsidRDefault="00237128" w:rsidP="00027703">
      <w:pPr>
        <w:jc w:val="both"/>
      </w:pPr>
    </w:p>
    <w:p w14:paraId="6A868F2D" w14:textId="4CC27CA7" w:rsidR="00C178F0" w:rsidRDefault="00027703" w:rsidP="00027703">
      <w:pPr>
        <w:jc w:val="both"/>
      </w:pPr>
      <w:r>
        <w:t>1.9</w:t>
      </w:r>
      <w:r w:rsidR="00237128">
        <w:t>.</w:t>
      </w:r>
      <w:r>
        <w:t xml:space="preserve"> </w:t>
      </w:r>
      <w:r w:rsidR="00DB748D" w:rsidRPr="00625357">
        <w:t xml:space="preserve">Projekteerimistööde garantiiperiood on </w:t>
      </w:r>
      <w:r w:rsidR="00E528FA" w:rsidRPr="00625357">
        <w:t>48</w:t>
      </w:r>
      <w:r w:rsidR="00DB748D" w:rsidRPr="00625357">
        <w:t xml:space="preserve"> kuud projekti üleandmisest.</w:t>
      </w:r>
    </w:p>
    <w:p w14:paraId="619DD5DB" w14:textId="77777777" w:rsidR="00027703" w:rsidRPr="00625357" w:rsidRDefault="00027703" w:rsidP="00027703">
      <w:pPr>
        <w:jc w:val="both"/>
      </w:pPr>
    </w:p>
    <w:p w14:paraId="691B47E0" w14:textId="5C34FD5D" w:rsidR="00C178F0" w:rsidRDefault="00027703" w:rsidP="00027703">
      <w:pPr>
        <w:jc w:val="both"/>
      </w:pPr>
      <w:r>
        <w:t>1.10</w:t>
      </w:r>
      <w:r w:rsidR="00237128">
        <w:t>.</w:t>
      </w:r>
      <w:r>
        <w:t xml:space="preserve"> </w:t>
      </w:r>
      <w:r w:rsidR="006E0EB6" w:rsidRPr="00625357">
        <w:t>Töövõtja</w:t>
      </w:r>
      <w:r w:rsidR="000D58EC" w:rsidRPr="00625357">
        <w:t xml:space="preserve"> peab pakkumust tehes arvestama, et projekteerimistööde lähteülesandes esitatud tingimused ja nõuded võivad töö käigus parema lõpptulemuse saamise eesmärgil muutuda.</w:t>
      </w:r>
    </w:p>
    <w:p w14:paraId="1A58B9A7" w14:textId="77777777" w:rsidR="00027703" w:rsidRPr="00625357" w:rsidRDefault="00027703" w:rsidP="00027703">
      <w:pPr>
        <w:jc w:val="both"/>
      </w:pPr>
    </w:p>
    <w:p w14:paraId="03D99759" w14:textId="77E8CBCC" w:rsidR="00C178F0" w:rsidRDefault="00027703" w:rsidP="00027703">
      <w:pPr>
        <w:jc w:val="both"/>
      </w:pPr>
      <w:r>
        <w:t>1.11</w:t>
      </w:r>
      <w:r w:rsidR="00237128">
        <w:t>.</w:t>
      </w:r>
      <w:r>
        <w:t xml:space="preserve"> </w:t>
      </w:r>
      <w:r w:rsidR="000D58EC" w:rsidRPr="00625357">
        <w:t>Kui ehitustööde käigus ilmneb projektis antud projektlahenduse ebapädevus ja/või nõuete mittevastavus, kohustub töövõtja projekteerima uue lahenduse omal kulul. Projektlahenduse õigsuse ja vastavuse eest vastutab töövõtja ning tellija kooskõlastus ei vähenda ega vabasta töövõtjat vastutusest.</w:t>
      </w:r>
    </w:p>
    <w:p w14:paraId="48145673" w14:textId="77777777" w:rsidR="00027703" w:rsidRPr="00625357" w:rsidRDefault="00027703" w:rsidP="00027703">
      <w:pPr>
        <w:jc w:val="both"/>
      </w:pPr>
    </w:p>
    <w:p w14:paraId="336E80CF" w14:textId="38DF4A58" w:rsidR="00C178F0" w:rsidRDefault="00027703" w:rsidP="00027703">
      <w:pPr>
        <w:jc w:val="both"/>
      </w:pPr>
      <w:r>
        <w:t>1.12</w:t>
      </w:r>
      <w:r w:rsidR="00237128">
        <w:t>.</w:t>
      </w:r>
      <w:r>
        <w:t xml:space="preserve"> </w:t>
      </w:r>
      <w:r w:rsidR="000D58EC" w:rsidRPr="00625357">
        <w:t>Töövõtja järgib töö teostamisel tellija huvisid ja eesmärke. Projekteerimise käigus on tellijal õigus ehitusprojekti sisse viia vajalikud muudatused.</w:t>
      </w:r>
    </w:p>
    <w:p w14:paraId="33187563" w14:textId="77777777" w:rsidR="00027703" w:rsidRPr="00625357" w:rsidRDefault="00027703" w:rsidP="00027703">
      <w:pPr>
        <w:jc w:val="both"/>
      </w:pPr>
    </w:p>
    <w:p w14:paraId="0889B7D9" w14:textId="6933E7E9" w:rsidR="00027703" w:rsidRDefault="00027703" w:rsidP="00027703">
      <w:pPr>
        <w:jc w:val="both"/>
      </w:pPr>
      <w:r>
        <w:t>1.13</w:t>
      </w:r>
      <w:r w:rsidR="00237128">
        <w:t>.</w:t>
      </w:r>
      <w:r>
        <w:t xml:space="preserve"> </w:t>
      </w:r>
      <w:r w:rsidR="00A66558" w:rsidRPr="00625357">
        <w:t>Juhul kui tellija soovid ei ole otstarbekad või ei vasta kehtivatele õigusaktidele ja normidele, kohustub töövõtja andma tellijale professionaalse selgituse ja hinnangu ning leidma lahenduse, mis rahuldaks tellija soove ja ei oleks vastuolus kehtivate normide ja õigusaktidega.</w:t>
      </w:r>
    </w:p>
    <w:p w14:paraId="2D524227" w14:textId="4C5C35D3" w:rsidR="00C178F0" w:rsidRPr="00625357" w:rsidRDefault="00A66558" w:rsidP="00027703">
      <w:pPr>
        <w:jc w:val="both"/>
      </w:pPr>
      <w:r w:rsidRPr="00625357">
        <w:t xml:space="preserve"> </w:t>
      </w:r>
    </w:p>
    <w:p w14:paraId="1E91474D" w14:textId="0754BC9A" w:rsidR="00C178F0" w:rsidRDefault="00027703" w:rsidP="00027703">
      <w:pPr>
        <w:jc w:val="both"/>
      </w:pPr>
      <w:r>
        <w:t>1.14</w:t>
      </w:r>
      <w:r w:rsidR="00237128">
        <w:t>.</w:t>
      </w:r>
      <w:r>
        <w:t xml:space="preserve"> </w:t>
      </w:r>
      <w:r w:rsidR="00C9620F" w:rsidRPr="00625357">
        <w:t>Töövõtja</w:t>
      </w:r>
      <w:r w:rsidR="00A66558" w:rsidRPr="00625357">
        <w:t xml:space="preserve"> peab arvestama objekti iseloomust tingitult kõigi lisakuludega ja -töödega, mis on vajalikud hanke lõppeesmärgi saavutamiseks. </w:t>
      </w:r>
    </w:p>
    <w:p w14:paraId="18DE1D36" w14:textId="77777777" w:rsidR="00027703" w:rsidRPr="00625357" w:rsidRDefault="00027703" w:rsidP="00027703">
      <w:pPr>
        <w:jc w:val="both"/>
      </w:pPr>
    </w:p>
    <w:p w14:paraId="56640D68" w14:textId="58D40316" w:rsidR="00EC1B8D" w:rsidRDefault="00027703" w:rsidP="00027703">
      <w:pPr>
        <w:jc w:val="both"/>
      </w:pPr>
      <w:r>
        <w:t>1.15</w:t>
      </w:r>
      <w:r w:rsidR="00237128">
        <w:t>.</w:t>
      </w:r>
      <w:r>
        <w:t xml:space="preserve"> </w:t>
      </w:r>
      <w:r w:rsidR="00EC1B8D" w:rsidRPr="00625357">
        <w:t xml:space="preserve">Projekti koostamisel tuleb lähtuda </w:t>
      </w:r>
      <w:r w:rsidR="00803CA3" w:rsidRPr="00625357">
        <w:t>perioodi 2021–2027 Euroopa Liidu ühtekuuluvus- ja siseturvalisuspoliitika fondide meetmest „Jäätmete liigiti kogumise infrastruktuuri toetamine“.</w:t>
      </w:r>
    </w:p>
    <w:p w14:paraId="2F53EE73" w14:textId="77777777" w:rsidR="00027703" w:rsidRPr="00625357" w:rsidRDefault="00027703" w:rsidP="00027703">
      <w:pPr>
        <w:jc w:val="both"/>
      </w:pPr>
    </w:p>
    <w:p w14:paraId="6C19F09A" w14:textId="5101CE93" w:rsidR="00C178F0" w:rsidRPr="00237128" w:rsidRDefault="00237128" w:rsidP="00237128">
      <w:pPr>
        <w:jc w:val="both"/>
        <w:rPr>
          <w:b/>
        </w:rPr>
      </w:pPr>
      <w:r>
        <w:rPr>
          <w:b/>
        </w:rPr>
        <w:t xml:space="preserve">2. </w:t>
      </w:r>
      <w:r w:rsidR="003D3EB3" w:rsidRPr="00237128">
        <w:rPr>
          <w:b/>
        </w:rPr>
        <w:t>Nõuded ehitusprojektile</w:t>
      </w:r>
    </w:p>
    <w:p w14:paraId="7C6330B1" w14:textId="77777777" w:rsidR="00027703" w:rsidRPr="00027703" w:rsidRDefault="00027703" w:rsidP="00027703">
      <w:pPr>
        <w:pStyle w:val="Loendilik"/>
        <w:ind w:left="360"/>
        <w:jc w:val="both"/>
        <w:rPr>
          <w:b/>
        </w:rPr>
      </w:pPr>
    </w:p>
    <w:p w14:paraId="1EA9748A" w14:textId="4D5EC733" w:rsidR="00C178F0" w:rsidRDefault="00027703" w:rsidP="00027703">
      <w:pPr>
        <w:jc w:val="both"/>
      </w:pPr>
      <w:r>
        <w:t>2.1</w:t>
      </w:r>
      <w:r w:rsidR="00237128">
        <w:t>.</w:t>
      </w:r>
      <w:r>
        <w:t xml:space="preserve"> </w:t>
      </w:r>
      <w:r w:rsidR="004B134A" w:rsidRPr="00625357">
        <w:t>Töövõtu</w:t>
      </w:r>
      <w:r w:rsidR="003A1EE9" w:rsidRPr="00625357">
        <w:t xml:space="preserve"> mahtu kuulub ehitusprojekti koostamine eel- ja põhiprojekti staadiumis koos kõigi vajalike uuringute (sh vajadusel geoloogilised), kooskõlastuste ja lubade hankimisega</w:t>
      </w:r>
      <w:r w:rsidR="00CF585D" w:rsidRPr="00625357">
        <w:t>,</w:t>
      </w:r>
      <w:r w:rsidR="003A1EE9" w:rsidRPr="00625357">
        <w:t xml:space="preserve"> projekti kooskõlastamine tellijaga</w:t>
      </w:r>
      <w:r w:rsidR="00CF585D" w:rsidRPr="00625357">
        <w:t xml:space="preserve"> </w:t>
      </w:r>
      <w:r w:rsidR="004B134A" w:rsidRPr="00625357">
        <w:t>ning kliimakindluse</w:t>
      </w:r>
      <w:r w:rsidR="005220CD">
        <w:t xml:space="preserve"> analüüsi</w:t>
      </w:r>
      <w:r w:rsidR="004B134A" w:rsidRPr="00625357">
        <w:t xml:space="preserve"> koostamine</w:t>
      </w:r>
      <w:r w:rsidR="003A1EE9" w:rsidRPr="00625357">
        <w:t>.</w:t>
      </w:r>
      <w:r>
        <w:t xml:space="preserve"> </w:t>
      </w:r>
    </w:p>
    <w:p w14:paraId="00092A0A" w14:textId="77777777" w:rsidR="00027703" w:rsidRPr="00625357" w:rsidRDefault="00027703" w:rsidP="00027703">
      <w:pPr>
        <w:jc w:val="both"/>
        <w:rPr>
          <w:b/>
        </w:rPr>
      </w:pPr>
    </w:p>
    <w:p w14:paraId="395D967B" w14:textId="480CDBA6" w:rsidR="00C178F0" w:rsidRDefault="00027703" w:rsidP="00027703">
      <w:pPr>
        <w:jc w:val="both"/>
      </w:pPr>
      <w:r>
        <w:t>2.2</w:t>
      </w:r>
      <w:r w:rsidR="00237128">
        <w:t>.</w:t>
      </w:r>
      <w:r>
        <w:t xml:space="preserve"> </w:t>
      </w:r>
      <w:r w:rsidR="00AA5CA2" w:rsidRPr="00625357">
        <w:t>Enne põhiprojekti koostamist tuleb teostada vajalikud uuringud, sh geodeetilised uuringud, ehitusgeoloogilised uuringud jms sellises mahus, et oleks tagatud kvaliteetne lähtematerjal ökonoomsete ja ratsionaalsete tehniliste lahenduste projekteerimiseks.</w:t>
      </w:r>
      <w:r w:rsidR="003A1EE9" w:rsidRPr="00625357">
        <w:t xml:space="preserve"> </w:t>
      </w:r>
    </w:p>
    <w:p w14:paraId="406655AD" w14:textId="77777777" w:rsidR="00027703" w:rsidRPr="00625357" w:rsidRDefault="00027703" w:rsidP="00027703">
      <w:pPr>
        <w:jc w:val="both"/>
        <w:rPr>
          <w:b/>
        </w:rPr>
      </w:pPr>
    </w:p>
    <w:p w14:paraId="482297A0" w14:textId="30534D44" w:rsidR="00AB4A73" w:rsidRDefault="00027703" w:rsidP="00027703">
      <w:pPr>
        <w:jc w:val="both"/>
      </w:pPr>
      <w:r>
        <w:t>2.3</w:t>
      </w:r>
      <w:r w:rsidR="00237128">
        <w:t>.</w:t>
      </w:r>
      <w:r>
        <w:t xml:space="preserve"> </w:t>
      </w:r>
      <w:r w:rsidR="00AA5CA2" w:rsidRPr="00625357">
        <w:t xml:space="preserve">Alusdokumentatsiooni täpsem nimekiri on </w:t>
      </w:r>
      <w:r w:rsidR="00D4117F" w:rsidRPr="00625357">
        <w:t>ära</w:t>
      </w:r>
      <w:r w:rsidR="00AA5CA2" w:rsidRPr="00625357">
        <w:t xml:space="preserve"> toodud tabelis 1.</w:t>
      </w:r>
      <w:r w:rsidR="00C9620F" w:rsidRPr="00625357">
        <w:t xml:space="preserve"> </w:t>
      </w:r>
    </w:p>
    <w:p w14:paraId="435BA9DB" w14:textId="77777777" w:rsidR="00027703" w:rsidRPr="00625357" w:rsidRDefault="00027703" w:rsidP="00027703">
      <w:pPr>
        <w:jc w:val="both"/>
        <w:rPr>
          <w:b/>
        </w:rPr>
      </w:pPr>
    </w:p>
    <w:p w14:paraId="2C7DEF08" w14:textId="06C7FB01" w:rsidR="00AB4A73" w:rsidRDefault="00027703" w:rsidP="00027703">
      <w:pPr>
        <w:jc w:val="both"/>
      </w:pPr>
      <w:r>
        <w:t>2.4</w:t>
      </w:r>
      <w:r w:rsidR="00237128">
        <w:t>.</w:t>
      </w:r>
      <w:r>
        <w:t xml:space="preserve"> </w:t>
      </w:r>
      <w:r w:rsidR="00C9620F" w:rsidRPr="00625357">
        <w:t xml:space="preserve">Juhul, kui õigusaktides on sätestatud eelmainitud dokumentide nõuetest rangemad nõuded, tuleb lähtuda õigusaktides sätestatust. </w:t>
      </w:r>
    </w:p>
    <w:p w14:paraId="6A306F70" w14:textId="77777777" w:rsidR="00027703" w:rsidRPr="00625357" w:rsidRDefault="00027703" w:rsidP="00027703">
      <w:pPr>
        <w:jc w:val="both"/>
        <w:rPr>
          <w:b/>
        </w:rPr>
      </w:pPr>
    </w:p>
    <w:p w14:paraId="58357AC0" w14:textId="40F50BE9" w:rsidR="00AB4A73" w:rsidRDefault="00027703" w:rsidP="00027703">
      <w:pPr>
        <w:jc w:val="both"/>
      </w:pPr>
      <w:r>
        <w:t>2.5</w:t>
      </w:r>
      <w:r w:rsidR="00237128">
        <w:t>.</w:t>
      </w:r>
      <w:r>
        <w:t xml:space="preserve"> </w:t>
      </w:r>
      <w:r w:rsidR="00C9620F" w:rsidRPr="00625357">
        <w:t>Projekteeritav lahendus peab vastama “ei kahjusta oluliselt” põhimõttele ja peab tagama kliimakindluse.</w:t>
      </w:r>
    </w:p>
    <w:p w14:paraId="4FC55860" w14:textId="77777777" w:rsidR="00027703" w:rsidRPr="00625357" w:rsidRDefault="00027703" w:rsidP="00027703">
      <w:pPr>
        <w:jc w:val="both"/>
        <w:rPr>
          <w:b/>
        </w:rPr>
      </w:pPr>
    </w:p>
    <w:p w14:paraId="72CA0C31" w14:textId="13D6CC7A" w:rsidR="00C9620F" w:rsidRPr="00625357" w:rsidRDefault="00027703" w:rsidP="00027703">
      <w:pPr>
        <w:jc w:val="both"/>
        <w:rPr>
          <w:b/>
        </w:rPr>
      </w:pPr>
      <w:r>
        <w:t>2.6</w:t>
      </w:r>
      <w:r w:rsidR="00237128">
        <w:t>.</w:t>
      </w:r>
      <w:r>
        <w:t xml:space="preserve"> </w:t>
      </w:r>
      <w:r w:rsidR="00C9620F" w:rsidRPr="00625357">
        <w:t>Projektlahenduse koostamisel tuleb arvesse võtta alljärgnevat:</w:t>
      </w:r>
    </w:p>
    <w:p w14:paraId="4C4295E2" w14:textId="326F2E33" w:rsidR="00C9620F" w:rsidRPr="00625357" w:rsidRDefault="00C9620F" w:rsidP="00027703">
      <w:pPr>
        <w:jc w:val="both"/>
      </w:pPr>
      <w:r w:rsidRPr="00625357">
        <w:t>2.</w:t>
      </w:r>
      <w:r w:rsidR="00875507" w:rsidRPr="00625357">
        <w:t>6</w:t>
      </w:r>
      <w:r w:rsidRPr="00625357">
        <w:t>.1</w:t>
      </w:r>
      <w:r w:rsidR="00237128">
        <w:t>.</w:t>
      </w:r>
      <w:r w:rsidRPr="00625357">
        <w:t xml:space="preserve"> ehitiste arhitektuurilised ja kujunduslikud ning ehituslikud tingimused vastavalt koostatud detailplaneeringule;</w:t>
      </w:r>
    </w:p>
    <w:p w14:paraId="317CD01A" w14:textId="6E4C381C" w:rsidR="00C9620F" w:rsidRPr="00625357" w:rsidRDefault="00C9620F" w:rsidP="00027703">
      <w:pPr>
        <w:jc w:val="both"/>
      </w:pPr>
      <w:r w:rsidRPr="00625357">
        <w:t>2.</w:t>
      </w:r>
      <w:r w:rsidR="00875507" w:rsidRPr="00625357">
        <w:t>6</w:t>
      </w:r>
      <w:r w:rsidRPr="00625357">
        <w:t>.2</w:t>
      </w:r>
      <w:r w:rsidR="00237128">
        <w:t>.</w:t>
      </w:r>
      <w:r w:rsidRPr="00625357">
        <w:t xml:space="preserve"> juurdepääsuteede projekteerimine ning liiklus- ja parkimiskorraldus vastavalt koostatud detailplaneeringule;</w:t>
      </w:r>
    </w:p>
    <w:p w14:paraId="1C48367C" w14:textId="7D11855A" w:rsidR="00C9620F" w:rsidRPr="00625357" w:rsidRDefault="00C9620F" w:rsidP="00027703">
      <w:pPr>
        <w:jc w:val="both"/>
      </w:pPr>
      <w:r w:rsidRPr="00625357">
        <w:t>2.</w:t>
      </w:r>
      <w:r w:rsidR="00875507" w:rsidRPr="00625357">
        <w:t>6</w:t>
      </w:r>
      <w:r w:rsidRPr="00625357">
        <w:t>.3</w:t>
      </w:r>
      <w:r w:rsidR="00237128">
        <w:t>.</w:t>
      </w:r>
      <w:r w:rsidRPr="00625357">
        <w:t xml:space="preserve"> katastriüksuse hoonestusala vastavalt koostatud detailplaneeringule;</w:t>
      </w:r>
    </w:p>
    <w:p w14:paraId="195F0000" w14:textId="2435BF37" w:rsidR="00C9620F" w:rsidRPr="00625357" w:rsidRDefault="00C9620F" w:rsidP="00027703">
      <w:pPr>
        <w:jc w:val="both"/>
      </w:pPr>
      <w:r w:rsidRPr="00625357">
        <w:t>2.</w:t>
      </w:r>
      <w:r w:rsidR="00875507" w:rsidRPr="00625357">
        <w:t>6</w:t>
      </w:r>
      <w:r w:rsidRPr="00625357">
        <w:t>.4</w:t>
      </w:r>
      <w:r w:rsidR="00237128">
        <w:t>.</w:t>
      </w:r>
      <w:r w:rsidRPr="00625357">
        <w:t xml:space="preserve"> PVC hall ja teised hooned, ehitised ja rajatised vastavalt koostatud detailplaneeringule;</w:t>
      </w:r>
    </w:p>
    <w:p w14:paraId="6C8FC861" w14:textId="3CF55BA6" w:rsidR="00C9620F" w:rsidRPr="00625357" w:rsidRDefault="00C9620F" w:rsidP="00027703">
      <w:pPr>
        <w:jc w:val="both"/>
      </w:pPr>
      <w:r w:rsidRPr="00625357">
        <w:t>2.</w:t>
      </w:r>
      <w:r w:rsidR="00875507" w:rsidRPr="00625357">
        <w:t>6</w:t>
      </w:r>
      <w:r w:rsidRPr="00625357">
        <w:t>.5</w:t>
      </w:r>
      <w:r w:rsidR="00237128">
        <w:t>.</w:t>
      </w:r>
      <w:r w:rsidRPr="00625357">
        <w:t xml:space="preserve"> katastriüksuse ehitusõigus vastavalt koostatud detailplaneeringule;</w:t>
      </w:r>
    </w:p>
    <w:p w14:paraId="63071CE9" w14:textId="2BC9D1C3" w:rsidR="00C9620F" w:rsidRPr="00625357" w:rsidRDefault="00C9620F" w:rsidP="00027703">
      <w:pPr>
        <w:jc w:val="both"/>
      </w:pPr>
      <w:r w:rsidRPr="00625357">
        <w:lastRenderedPageBreak/>
        <w:t>2.</w:t>
      </w:r>
      <w:r w:rsidR="00875507" w:rsidRPr="00625357">
        <w:t>6</w:t>
      </w:r>
      <w:r w:rsidRPr="00625357">
        <w:t>.6</w:t>
      </w:r>
      <w:r w:rsidR="00237128">
        <w:t>.</w:t>
      </w:r>
      <w:r w:rsidRPr="00625357">
        <w:t xml:space="preserve"> haljastus ja heakord ning vertikaalplaneerimine vastavalt koostatud detailplaneeringule;</w:t>
      </w:r>
    </w:p>
    <w:p w14:paraId="22ECF13C" w14:textId="7880F33D" w:rsidR="00C9620F" w:rsidRPr="00625357" w:rsidRDefault="00C9620F" w:rsidP="00027703">
      <w:pPr>
        <w:jc w:val="both"/>
      </w:pPr>
      <w:r w:rsidRPr="00625357">
        <w:t>2.</w:t>
      </w:r>
      <w:r w:rsidR="00875507" w:rsidRPr="00625357">
        <w:t>6</w:t>
      </w:r>
      <w:r w:rsidRPr="00625357">
        <w:t>.7</w:t>
      </w:r>
      <w:r w:rsidR="00237128">
        <w:t>.</w:t>
      </w:r>
      <w:r w:rsidRPr="00625357">
        <w:t xml:space="preserve"> välisvalgustus vastavalt koostatud detailplaneeringule;</w:t>
      </w:r>
    </w:p>
    <w:p w14:paraId="76EF556C" w14:textId="06005D5B" w:rsidR="00C9620F" w:rsidRPr="00625357" w:rsidRDefault="00C9620F" w:rsidP="00027703">
      <w:pPr>
        <w:jc w:val="both"/>
      </w:pPr>
      <w:r w:rsidRPr="00625357">
        <w:t>2.</w:t>
      </w:r>
      <w:r w:rsidR="00875507" w:rsidRPr="00625357">
        <w:t>6</w:t>
      </w:r>
      <w:r w:rsidRPr="00625357">
        <w:t>.8</w:t>
      </w:r>
      <w:r w:rsidR="00237128">
        <w:t>.</w:t>
      </w:r>
      <w:r w:rsidRPr="00625357">
        <w:t xml:space="preserve"> keskkonnatingimused vastavalt koostatud detailplaneeringule ning Eesti Vabariigis kehtivatele õigusaktidele;</w:t>
      </w:r>
    </w:p>
    <w:p w14:paraId="56AD0D24" w14:textId="570A18A4" w:rsidR="00C9620F" w:rsidRPr="00625357" w:rsidRDefault="00C9620F" w:rsidP="00027703">
      <w:pPr>
        <w:jc w:val="both"/>
      </w:pPr>
      <w:r w:rsidRPr="00625357">
        <w:t>2.</w:t>
      </w:r>
      <w:r w:rsidR="00875507" w:rsidRPr="00625357">
        <w:t>6</w:t>
      </w:r>
      <w:r w:rsidRPr="00625357">
        <w:t>.9</w:t>
      </w:r>
      <w:r w:rsidR="00237128">
        <w:t>.</w:t>
      </w:r>
      <w:r w:rsidRPr="00625357">
        <w:t xml:space="preserve"> projekteerida tuleb kõik ehitiste teenindamiseks vajalikud välisühendused ja tehnosüsteemid  ning juurde projekteerida puuduvad tehnosüsteemid (sh küte, sadevesi ning puhastusseadmed) vastavalt koostatud detailplaneeringule;</w:t>
      </w:r>
    </w:p>
    <w:p w14:paraId="47DDF020" w14:textId="39602857" w:rsidR="00C9620F" w:rsidRPr="00625357" w:rsidRDefault="00C9620F" w:rsidP="00027703">
      <w:pPr>
        <w:jc w:val="both"/>
      </w:pPr>
      <w:r w:rsidRPr="00625357">
        <w:t>2.</w:t>
      </w:r>
      <w:r w:rsidR="00875507" w:rsidRPr="00625357">
        <w:t>6</w:t>
      </w:r>
      <w:r w:rsidRPr="00625357">
        <w:t>.10</w:t>
      </w:r>
      <w:r w:rsidR="00237128">
        <w:t>.</w:t>
      </w:r>
      <w:r w:rsidRPr="00625357">
        <w:t xml:space="preserve"> välistrasside puhul on töömaa piir kuni liitumispunktini (vajadusel tehniliste tingimuste võtmine vee, elektri, side j</w:t>
      </w:r>
      <w:r w:rsidR="005220CD">
        <w:t>ms</w:t>
      </w:r>
      <w:r w:rsidRPr="00625357">
        <w:t xml:space="preserve"> ettevõtjatelt kuulub töö mahtu), vajaduse korral uue liitumispunkti rajamine/ümbertõstmine, ehitiste kompleksi teenindamiseks vajaliku elektrisüsteemi peakaitsme suuruse leidmine;</w:t>
      </w:r>
    </w:p>
    <w:p w14:paraId="2851D17F" w14:textId="38F86680" w:rsidR="00C9620F" w:rsidRPr="00625357" w:rsidRDefault="00C9620F" w:rsidP="008663DF">
      <w:pPr>
        <w:pStyle w:val="Default"/>
        <w:jc w:val="both"/>
        <w:rPr>
          <w:color w:val="auto"/>
        </w:rPr>
      </w:pPr>
      <w:r w:rsidRPr="00625357">
        <w:rPr>
          <w:bCs/>
          <w:color w:val="auto"/>
        </w:rPr>
        <w:t>2.</w:t>
      </w:r>
      <w:r w:rsidR="00875507" w:rsidRPr="00625357">
        <w:rPr>
          <w:bCs/>
          <w:color w:val="auto"/>
        </w:rPr>
        <w:t>6</w:t>
      </w:r>
      <w:r w:rsidRPr="00625357">
        <w:rPr>
          <w:bCs/>
          <w:color w:val="auto"/>
        </w:rPr>
        <w:t>.11</w:t>
      </w:r>
      <w:r w:rsidR="00237128">
        <w:rPr>
          <w:bCs/>
          <w:color w:val="auto"/>
        </w:rPr>
        <w:t>.</w:t>
      </w:r>
      <w:r w:rsidRPr="00625357">
        <w:rPr>
          <w:bCs/>
          <w:color w:val="auto"/>
        </w:rPr>
        <w:t xml:space="preserve"> ehitiste projekteerimisel peab olema tagatud funktsionaalsus ning efektiivne ruumikasutus;</w:t>
      </w:r>
    </w:p>
    <w:p w14:paraId="65DEAEC1" w14:textId="2C810E9F" w:rsidR="00C9620F" w:rsidRPr="00625357" w:rsidRDefault="00C9620F" w:rsidP="008663DF">
      <w:pPr>
        <w:pStyle w:val="Default"/>
        <w:jc w:val="both"/>
        <w:rPr>
          <w:color w:val="auto"/>
        </w:rPr>
      </w:pPr>
      <w:r w:rsidRPr="00625357">
        <w:rPr>
          <w:bCs/>
          <w:color w:val="auto"/>
        </w:rPr>
        <w:t>2.</w:t>
      </w:r>
      <w:r w:rsidR="00875507" w:rsidRPr="00625357">
        <w:rPr>
          <w:bCs/>
          <w:color w:val="auto"/>
        </w:rPr>
        <w:t>6</w:t>
      </w:r>
      <w:r w:rsidRPr="00625357">
        <w:rPr>
          <w:bCs/>
          <w:color w:val="auto"/>
        </w:rPr>
        <w:t>.12</w:t>
      </w:r>
      <w:r w:rsidR="00237128">
        <w:rPr>
          <w:bCs/>
          <w:color w:val="auto"/>
        </w:rPr>
        <w:t>.</w:t>
      </w:r>
      <w:r w:rsidRPr="00625357">
        <w:rPr>
          <w:bCs/>
          <w:color w:val="auto"/>
        </w:rPr>
        <w:t xml:space="preserve"> ehitiste projekteerimisel peab olema tagatud hilisem ehituskulude, ekspluatatsiooni, tehnohoolduskulude optimaalsus ning keskkonnasäästlikus;</w:t>
      </w:r>
    </w:p>
    <w:p w14:paraId="2AE3161B" w14:textId="6E1AC698" w:rsidR="00C9620F" w:rsidRPr="00625357" w:rsidRDefault="00C9620F" w:rsidP="008663DF">
      <w:pPr>
        <w:pStyle w:val="Default"/>
        <w:jc w:val="both"/>
        <w:rPr>
          <w:color w:val="auto"/>
        </w:rPr>
      </w:pPr>
      <w:r w:rsidRPr="00625357">
        <w:rPr>
          <w:bCs/>
          <w:color w:val="auto"/>
        </w:rPr>
        <w:t>2.</w:t>
      </w:r>
      <w:r w:rsidR="00875507" w:rsidRPr="00625357">
        <w:rPr>
          <w:bCs/>
          <w:color w:val="auto"/>
        </w:rPr>
        <w:t>6</w:t>
      </w:r>
      <w:r w:rsidRPr="00625357">
        <w:rPr>
          <w:bCs/>
          <w:color w:val="auto"/>
        </w:rPr>
        <w:t>.13</w:t>
      </w:r>
      <w:r w:rsidR="00237128">
        <w:rPr>
          <w:bCs/>
          <w:color w:val="auto"/>
        </w:rPr>
        <w:t>.</w:t>
      </w:r>
      <w:r w:rsidRPr="00625357">
        <w:rPr>
          <w:bCs/>
          <w:color w:val="auto"/>
        </w:rPr>
        <w:t xml:space="preserve"> tuleohutus vastavalt </w:t>
      </w:r>
      <w:r w:rsidRPr="00625357">
        <w:rPr>
          <w:color w:val="auto"/>
        </w:rPr>
        <w:t xml:space="preserve">koostatud </w:t>
      </w:r>
      <w:r w:rsidRPr="00625357">
        <w:rPr>
          <w:bCs/>
          <w:color w:val="auto"/>
        </w:rPr>
        <w:t>detailplaneeringule. Projekteerida ehitistele tuletõrjeveevõtukoht;</w:t>
      </w:r>
      <w:r w:rsidRPr="00625357">
        <w:rPr>
          <w:color w:val="auto"/>
        </w:rPr>
        <w:t xml:space="preserve"> </w:t>
      </w:r>
    </w:p>
    <w:p w14:paraId="64D3C42D" w14:textId="1441B772" w:rsidR="00C9620F" w:rsidRPr="00625357" w:rsidRDefault="00C9620F" w:rsidP="008663DF">
      <w:pPr>
        <w:pStyle w:val="Default"/>
        <w:jc w:val="both"/>
        <w:rPr>
          <w:color w:val="auto"/>
        </w:rPr>
      </w:pPr>
      <w:r w:rsidRPr="00625357">
        <w:rPr>
          <w:bCs/>
          <w:color w:val="auto"/>
        </w:rPr>
        <w:t>2.</w:t>
      </w:r>
      <w:r w:rsidR="00875507" w:rsidRPr="00625357">
        <w:rPr>
          <w:bCs/>
          <w:color w:val="auto"/>
        </w:rPr>
        <w:t>6</w:t>
      </w:r>
      <w:r w:rsidRPr="00625357">
        <w:rPr>
          <w:bCs/>
          <w:color w:val="auto"/>
        </w:rPr>
        <w:t>.14</w:t>
      </w:r>
      <w:r w:rsidR="00237128">
        <w:rPr>
          <w:bCs/>
          <w:color w:val="auto"/>
        </w:rPr>
        <w:t>.</w:t>
      </w:r>
      <w:r w:rsidRPr="00625357">
        <w:rPr>
          <w:bCs/>
          <w:color w:val="auto"/>
        </w:rPr>
        <w:t xml:space="preserve"> kasutatud materjalid, tooted, seadmed, tehnosüsteemid ja nende paigaldamise tehnoloogia peavad vastama kehtestatud nõuetele ja olema sobilikud projekteeritava hoone kasutusprofiilile;</w:t>
      </w:r>
    </w:p>
    <w:p w14:paraId="2B19DF4C" w14:textId="38275E91" w:rsidR="00C9620F" w:rsidRPr="00625357" w:rsidRDefault="00C9620F" w:rsidP="008663DF">
      <w:pPr>
        <w:pStyle w:val="Default"/>
        <w:jc w:val="both"/>
        <w:rPr>
          <w:color w:val="auto"/>
        </w:rPr>
      </w:pPr>
      <w:r w:rsidRPr="00625357">
        <w:rPr>
          <w:bCs/>
          <w:color w:val="auto"/>
        </w:rPr>
        <w:t>2.</w:t>
      </w:r>
      <w:r w:rsidR="00875507" w:rsidRPr="00625357">
        <w:rPr>
          <w:bCs/>
          <w:color w:val="auto"/>
        </w:rPr>
        <w:t>6</w:t>
      </w:r>
      <w:r w:rsidRPr="00625357">
        <w:rPr>
          <w:bCs/>
          <w:color w:val="auto"/>
        </w:rPr>
        <w:t>.15</w:t>
      </w:r>
      <w:r w:rsidR="00237128">
        <w:rPr>
          <w:bCs/>
          <w:color w:val="auto"/>
        </w:rPr>
        <w:t>.</w:t>
      </w:r>
      <w:r w:rsidRPr="00625357">
        <w:rPr>
          <w:bCs/>
          <w:color w:val="auto"/>
        </w:rPr>
        <w:t xml:space="preserve"> kasutatud materjalid, tooted, seadmed, tehnosüsteemid ja nende paigaldamise tehnoloogia peavad tagama võimalikult pika kasutusea, vastupidavuse ning olema võimalikult kulumis- ja vandaalikindlad;</w:t>
      </w:r>
    </w:p>
    <w:p w14:paraId="1A981E22" w14:textId="5963A575" w:rsidR="00C9620F" w:rsidRPr="00625357" w:rsidRDefault="00C9620F" w:rsidP="008663DF">
      <w:pPr>
        <w:pStyle w:val="Default"/>
        <w:jc w:val="both"/>
        <w:rPr>
          <w:color w:val="auto"/>
        </w:rPr>
      </w:pPr>
      <w:r w:rsidRPr="00625357">
        <w:rPr>
          <w:bCs/>
          <w:color w:val="auto"/>
        </w:rPr>
        <w:t>2.</w:t>
      </w:r>
      <w:r w:rsidR="00875507" w:rsidRPr="00625357">
        <w:rPr>
          <w:bCs/>
          <w:color w:val="auto"/>
        </w:rPr>
        <w:t>6</w:t>
      </w:r>
      <w:r w:rsidRPr="00625357">
        <w:rPr>
          <w:bCs/>
          <w:color w:val="auto"/>
        </w:rPr>
        <w:t>.16</w:t>
      </w:r>
      <w:r w:rsidR="00237128">
        <w:rPr>
          <w:bCs/>
          <w:color w:val="auto"/>
        </w:rPr>
        <w:t>.</w:t>
      </w:r>
      <w:r w:rsidRPr="00625357">
        <w:rPr>
          <w:bCs/>
          <w:color w:val="auto"/>
        </w:rPr>
        <w:t xml:space="preserve"> kõik väljaehitatud tehnosüsteemid peavad toimima hoone kasutamise seisukohast kõige ökonoomsemal viisil ning olema ühendatud eri osadega parimal võimalikul viisil; </w:t>
      </w:r>
    </w:p>
    <w:p w14:paraId="1A127A77" w14:textId="4ADEF733" w:rsidR="008734F4" w:rsidRPr="00625357" w:rsidRDefault="00C9620F" w:rsidP="008663DF">
      <w:pPr>
        <w:pStyle w:val="Default"/>
        <w:jc w:val="both"/>
        <w:rPr>
          <w:bCs/>
          <w:color w:val="auto"/>
        </w:rPr>
      </w:pPr>
      <w:r w:rsidRPr="00625357">
        <w:rPr>
          <w:bCs/>
          <w:color w:val="auto"/>
        </w:rPr>
        <w:t>2.</w:t>
      </w:r>
      <w:r w:rsidR="00875507" w:rsidRPr="00625357">
        <w:rPr>
          <w:bCs/>
          <w:color w:val="auto"/>
        </w:rPr>
        <w:t>6</w:t>
      </w:r>
      <w:r w:rsidRPr="00625357">
        <w:rPr>
          <w:bCs/>
          <w:color w:val="auto"/>
        </w:rPr>
        <w:t>.17</w:t>
      </w:r>
      <w:r w:rsidR="00237128">
        <w:rPr>
          <w:bCs/>
          <w:color w:val="auto"/>
        </w:rPr>
        <w:t>.</w:t>
      </w:r>
      <w:r w:rsidRPr="00625357">
        <w:rPr>
          <w:bCs/>
          <w:color w:val="auto"/>
        </w:rPr>
        <w:t xml:space="preserve"> </w:t>
      </w:r>
      <w:r w:rsidR="00237128">
        <w:rPr>
          <w:bCs/>
          <w:color w:val="auto"/>
        </w:rPr>
        <w:t>t</w:t>
      </w:r>
      <w:r w:rsidR="008734F4" w:rsidRPr="00625357">
        <w:rPr>
          <w:bCs/>
          <w:color w:val="auto"/>
        </w:rPr>
        <w:t>öövõtja kohustuseks on muuhulgas kontrollida projekteerimistööde erinevate osade (arhitektuurse, konstruktiivse ja eriosade ) vastastikuseid konflikte ning kõrvaldama need, kooskõlastades selle tellijaga. Erilist tähelepanu tuleb pöörata projekti eriosadele vältimaks tehnosüsteemide mitteteostatavaid ristumisi.</w:t>
      </w:r>
    </w:p>
    <w:p w14:paraId="69C1D8FA" w14:textId="66BE49C6" w:rsidR="00C9620F" w:rsidRPr="00625357" w:rsidRDefault="007C7326" w:rsidP="008663DF">
      <w:pPr>
        <w:pStyle w:val="Default"/>
        <w:jc w:val="both"/>
        <w:rPr>
          <w:color w:val="auto"/>
        </w:rPr>
      </w:pPr>
      <w:r w:rsidRPr="00625357">
        <w:rPr>
          <w:bCs/>
          <w:color w:val="auto"/>
        </w:rPr>
        <w:t>2.6.18</w:t>
      </w:r>
      <w:r w:rsidR="00237128">
        <w:rPr>
          <w:bCs/>
          <w:color w:val="auto"/>
        </w:rPr>
        <w:t>.</w:t>
      </w:r>
      <w:r w:rsidR="005F79D4">
        <w:rPr>
          <w:bCs/>
          <w:color w:val="auto"/>
        </w:rPr>
        <w:t xml:space="preserve"> </w:t>
      </w:r>
      <w:r w:rsidR="00C9620F" w:rsidRPr="00625357">
        <w:rPr>
          <w:bCs/>
          <w:color w:val="auto"/>
        </w:rPr>
        <w:t xml:space="preserve">kuritegevuse riske vähendavad tingimused vastavalt </w:t>
      </w:r>
      <w:r w:rsidR="00C9620F" w:rsidRPr="00625357">
        <w:rPr>
          <w:color w:val="auto"/>
        </w:rPr>
        <w:t xml:space="preserve">koostatud </w:t>
      </w:r>
      <w:r w:rsidR="00C9620F" w:rsidRPr="00625357">
        <w:rPr>
          <w:bCs/>
          <w:color w:val="auto"/>
        </w:rPr>
        <w:t>detailplaneeringule;</w:t>
      </w:r>
    </w:p>
    <w:p w14:paraId="4CADE296" w14:textId="2D212080" w:rsidR="00C9620F" w:rsidRDefault="00C9620F" w:rsidP="00027703">
      <w:r w:rsidRPr="00625357">
        <w:t>2.</w:t>
      </w:r>
      <w:r w:rsidR="007C7326" w:rsidRPr="00625357">
        <w:t>6</w:t>
      </w:r>
      <w:r w:rsidRPr="00625357">
        <w:t>.</w:t>
      </w:r>
      <w:r w:rsidR="007C7326" w:rsidRPr="00625357">
        <w:t>19</w:t>
      </w:r>
      <w:r w:rsidR="00237128">
        <w:t>.</w:t>
      </w:r>
      <w:r w:rsidRPr="00625357">
        <w:t xml:space="preserve"> kavandada autokaal jäätmete kaalumiseks vastavalt koostatud detailplaneeringule</w:t>
      </w:r>
      <w:r w:rsidR="008663DF">
        <w:t>.</w:t>
      </w:r>
    </w:p>
    <w:p w14:paraId="72336DC8" w14:textId="77777777" w:rsidR="00027703" w:rsidRPr="00625357" w:rsidRDefault="00027703" w:rsidP="00027703"/>
    <w:p w14:paraId="01F3F131" w14:textId="6AE893BB" w:rsidR="00AB4A73" w:rsidRDefault="00027703" w:rsidP="00237128">
      <w:pPr>
        <w:jc w:val="both"/>
      </w:pPr>
      <w:r>
        <w:t>2.7</w:t>
      </w:r>
      <w:r w:rsidR="00237128">
        <w:t>.</w:t>
      </w:r>
      <w:r>
        <w:t xml:space="preserve"> </w:t>
      </w:r>
      <w:r w:rsidR="00C9620F" w:rsidRPr="00625357">
        <w:t xml:space="preserve">Töövõttu kuuluvad ka need tööd ja tegevused, mis ei ole lähteülesandes otseselt kirjeldatud, kuid mille tegemine on tavapäraselt vajalik kirjeldatud eesmärgi saavutamiseks. </w:t>
      </w:r>
    </w:p>
    <w:p w14:paraId="03D388DC" w14:textId="77777777" w:rsidR="00027703" w:rsidRPr="00625357" w:rsidRDefault="00027703" w:rsidP="00027703"/>
    <w:p w14:paraId="14F92490" w14:textId="777866D7" w:rsidR="00EB45C8" w:rsidRDefault="00027703" w:rsidP="00027703">
      <w:r>
        <w:t>2.8</w:t>
      </w:r>
      <w:r w:rsidR="00237128">
        <w:t>.</w:t>
      </w:r>
      <w:r>
        <w:t xml:space="preserve"> </w:t>
      </w:r>
      <w:r w:rsidR="00C9620F" w:rsidRPr="00625357">
        <w:t>Iga projektiosa peab olema koostatud ning allkirjastatud vastava pädevusega isiku poolt.</w:t>
      </w:r>
    </w:p>
    <w:p w14:paraId="66D51EC0" w14:textId="77777777" w:rsidR="00027703" w:rsidRPr="00625357" w:rsidRDefault="00027703" w:rsidP="00027703"/>
    <w:p w14:paraId="043303B1" w14:textId="610E3453" w:rsidR="00C9620F" w:rsidRPr="00625357" w:rsidRDefault="00027703" w:rsidP="00237128">
      <w:pPr>
        <w:jc w:val="both"/>
      </w:pPr>
      <w:r>
        <w:t>2.9</w:t>
      </w:r>
      <w:r w:rsidR="00237128">
        <w:t>.</w:t>
      </w:r>
      <w:r>
        <w:t xml:space="preserve"> </w:t>
      </w:r>
      <w:r w:rsidR="00C9620F" w:rsidRPr="00625357">
        <w:t>Võttes arvesse, et tulenevalt riigihangete seadusest ei tohi tellija eelistada ühtegi konkreetset tootjat, on keelatud projektis määrata konkreetsete valmistajate tooteid, v.a juhtudel, kui see on vältimatult vajalik. Juhul kui konkreetse toote määramine projektis on vältimatu, tuleb lisada igakordselt viide, et kasutada võib ka samaväärset toodet. Kuna konkreetsete toodete asendamine ehitaja poolt on lubatud, siis vältimaks mittesobivaid ja mittesobivate omadustega tooteid, tuleb eriline tähelepanu pöörata toodete ja materjalide tehniliste ja muude oluliste omaduste kirjeldusele. Projektis tuleb iga toote puhul määrata ära piisaval hulgal tehnilisi näitajaid ja omadusi sellises detailsuses, et toote asendamine ebasobiva vastu oleks välistatud.</w:t>
      </w:r>
    </w:p>
    <w:p w14:paraId="12852D2C" w14:textId="13DEF336" w:rsidR="00AA5CA2" w:rsidRPr="00625357" w:rsidRDefault="00AA5CA2" w:rsidP="003B4ED5">
      <w:pPr>
        <w:pStyle w:val="Default"/>
        <w:spacing w:after="120"/>
        <w:jc w:val="both"/>
      </w:pPr>
      <w:r w:rsidRPr="00625357">
        <w:rPr>
          <w:color w:val="auto"/>
        </w:rPr>
        <w:br w:type="page"/>
      </w:r>
    </w:p>
    <w:p w14:paraId="1A22BA7E" w14:textId="77777777" w:rsidR="00AA5CA2" w:rsidRPr="00625357" w:rsidRDefault="00AA5CA2" w:rsidP="003B4ED5">
      <w:pPr>
        <w:pStyle w:val="Default"/>
        <w:spacing w:after="120"/>
        <w:jc w:val="both"/>
        <w:sectPr w:rsidR="00AA5CA2" w:rsidRPr="00625357" w:rsidSect="00237128">
          <w:footerReference w:type="default" r:id="rId9"/>
          <w:pgSz w:w="11906" w:h="16838"/>
          <w:pgMar w:top="1134" w:right="851" w:bottom="1134" w:left="1418" w:header="708" w:footer="708" w:gutter="0"/>
          <w:cols w:space="708"/>
          <w:docGrid w:linePitch="326"/>
        </w:sectPr>
      </w:pPr>
    </w:p>
    <w:p w14:paraId="5E7A03D3" w14:textId="4E3CC686" w:rsidR="00AA5CA2" w:rsidRPr="00625357" w:rsidRDefault="00AA5CA2" w:rsidP="003B4ED5">
      <w:pPr>
        <w:pStyle w:val="Default"/>
        <w:spacing w:after="120"/>
        <w:jc w:val="both"/>
      </w:pPr>
      <w:r w:rsidRPr="00625357">
        <w:lastRenderedPageBreak/>
        <w:t>Tabel 1. Kasutatav alusdokumentatsioon</w:t>
      </w:r>
    </w:p>
    <w:tbl>
      <w:tblPr>
        <w:tblStyle w:val="Kontuurtabel"/>
        <w:tblW w:w="0" w:type="auto"/>
        <w:tblLook w:val="04A0" w:firstRow="1" w:lastRow="0" w:firstColumn="1" w:lastColumn="0" w:noHBand="0" w:noVBand="1"/>
      </w:tblPr>
      <w:tblGrid>
        <w:gridCol w:w="2405"/>
        <w:gridCol w:w="12580"/>
      </w:tblGrid>
      <w:tr w:rsidR="00AA5CA2" w:rsidRPr="00625357" w14:paraId="24CCAA50" w14:textId="77777777" w:rsidTr="00AA5CA2">
        <w:tc>
          <w:tcPr>
            <w:tcW w:w="2405" w:type="dxa"/>
          </w:tcPr>
          <w:p w14:paraId="3B0FF996" w14:textId="7C63B3ED" w:rsidR="00AA5CA2" w:rsidRPr="00625357" w:rsidRDefault="00D35727" w:rsidP="003B4ED5">
            <w:pPr>
              <w:pStyle w:val="Default"/>
              <w:spacing w:after="120"/>
              <w:jc w:val="both"/>
            </w:pPr>
            <w:r w:rsidRPr="00625357">
              <w:t>Seadused ja määrused</w:t>
            </w:r>
          </w:p>
        </w:tc>
        <w:tc>
          <w:tcPr>
            <w:tcW w:w="12580" w:type="dxa"/>
          </w:tcPr>
          <w:p w14:paraId="6CADC8CF" w14:textId="1564ABF4" w:rsidR="00D35727" w:rsidRPr="00625357" w:rsidRDefault="00D35727" w:rsidP="00237128">
            <w:pPr>
              <w:pStyle w:val="Loendilik"/>
              <w:numPr>
                <w:ilvl w:val="0"/>
                <w:numId w:val="5"/>
              </w:numPr>
            </w:pPr>
            <w:r w:rsidRPr="00625357">
              <w:t xml:space="preserve">Hetkel kehtiv ehitusseadustik (vastu võetud 11.02.2015) </w:t>
            </w:r>
          </w:p>
          <w:p w14:paraId="5BF7D9E8" w14:textId="037A17FB" w:rsidR="00D35727" w:rsidRPr="00625357" w:rsidRDefault="00D35727" w:rsidP="00237128">
            <w:pPr>
              <w:pStyle w:val="Loendilik"/>
              <w:numPr>
                <w:ilvl w:val="0"/>
                <w:numId w:val="5"/>
              </w:numPr>
            </w:pPr>
            <w:r w:rsidRPr="00625357">
              <w:t xml:space="preserve">„Nõuded ehitusprojektile“, majandus- ja taristuministri 17.07.2015 määrus nr 97 </w:t>
            </w:r>
          </w:p>
          <w:p w14:paraId="245E20E9" w14:textId="12534294" w:rsidR="00D35727" w:rsidRPr="00625357" w:rsidRDefault="00D35727" w:rsidP="00237128">
            <w:pPr>
              <w:pStyle w:val="Loendilik"/>
              <w:numPr>
                <w:ilvl w:val="0"/>
                <w:numId w:val="5"/>
              </w:numPr>
            </w:pPr>
            <w:r w:rsidRPr="00625357">
              <w:t>„Puudega inimeste erivajadustest tulenevad nõuded ehitisele“, ettevõtlus- ja infotehnoloogiaministri 29.05.2018 määrus nr 28</w:t>
            </w:r>
            <w:r w:rsidR="00441DD1" w:rsidRPr="00625357">
              <w:t xml:space="preserve"> </w:t>
            </w:r>
            <w:r w:rsidR="00441DD1" w:rsidRPr="00237128">
              <w:rPr>
                <w:bCs/>
              </w:rPr>
              <w:t>Arvestatakse, et ehitatud keskkond ei seaks piiranguid, vaid toetaks puudest või erivajadusest tingitud piirangutega hakkama saamist;</w:t>
            </w:r>
            <w:r w:rsidRPr="00625357">
              <w:t xml:space="preserve"> </w:t>
            </w:r>
          </w:p>
          <w:p w14:paraId="7AFC7E8A" w14:textId="6E26ED6C" w:rsidR="00D35727" w:rsidRPr="00625357" w:rsidRDefault="00D35727" w:rsidP="00237128">
            <w:pPr>
              <w:pStyle w:val="Loendilik"/>
              <w:numPr>
                <w:ilvl w:val="0"/>
                <w:numId w:val="5"/>
              </w:numPr>
            </w:pPr>
            <w:r w:rsidRPr="00625357">
              <w:t xml:space="preserve">„Tee ehitusprojektile esitatavad nõuded“, majandus- ja taristuministri 09.01.2020 määrus nr 2 </w:t>
            </w:r>
          </w:p>
          <w:p w14:paraId="6FF649DA" w14:textId="52668E9C" w:rsidR="00D35727" w:rsidRPr="00625357" w:rsidRDefault="00D35727" w:rsidP="00237128">
            <w:pPr>
              <w:pStyle w:val="Loendilik"/>
              <w:numPr>
                <w:ilvl w:val="0"/>
                <w:numId w:val="5"/>
              </w:numPr>
            </w:pPr>
            <w:r w:rsidRPr="00625357">
              <w:t xml:space="preserve">„Tee ehitamise kvaliteedinõuded“, majandus- ja taristuministri 07.08.2015 määrus nr 101 </w:t>
            </w:r>
          </w:p>
          <w:p w14:paraId="75B2A6DD" w14:textId="3327246D" w:rsidR="00D35727" w:rsidRPr="00625357" w:rsidRDefault="00D35727" w:rsidP="00237128">
            <w:pPr>
              <w:pStyle w:val="Loendilik"/>
              <w:numPr>
                <w:ilvl w:val="0"/>
                <w:numId w:val="5"/>
              </w:numPr>
            </w:pPr>
            <w:r w:rsidRPr="00625357">
              <w:t xml:space="preserve">„Jõhvi valla jäätmehoolduseeskiri ja korraldatud jäätmeveo kord“, Jõhvi vallavolikogu 14.09.2017 määrus nr 128 </w:t>
            </w:r>
          </w:p>
          <w:p w14:paraId="7B4667CE" w14:textId="34BED456" w:rsidR="00D35727" w:rsidRPr="00625357" w:rsidRDefault="00D35727" w:rsidP="00237128">
            <w:pPr>
              <w:pStyle w:val="Loendilik"/>
              <w:numPr>
                <w:ilvl w:val="0"/>
                <w:numId w:val="5"/>
              </w:numPr>
            </w:pPr>
            <w:r w:rsidRPr="00625357">
              <w:t xml:space="preserve">„Kaevetöö eeskiri Jõhvi vallas“, Jõhvi vallavolikogu 20.06.2007 määrus nr 75 </w:t>
            </w:r>
          </w:p>
          <w:p w14:paraId="1B644835" w14:textId="3AB6B7FF" w:rsidR="00D35727" w:rsidRPr="00625357" w:rsidRDefault="00D35727" w:rsidP="00237128">
            <w:pPr>
              <w:pStyle w:val="Loendilik"/>
              <w:numPr>
                <w:ilvl w:val="0"/>
                <w:numId w:val="5"/>
              </w:numPr>
            </w:pPr>
            <w:r w:rsidRPr="00625357">
              <w:t xml:space="preserve">„Jõhvi valla heakorra eeskiri“, Jõhvi vallavolikogu 17.11.2022 määrus nr 35 </w:t>
            </w:r>
          </w:p>
          <w:p w14:paraId="0CD73ED2" w14:textId="1685F10D" w:rsidR="00AA5CA2" w:rsidRPr="00625357" w:rsidRDefault="00D35727" w:rsidP="00237128">
            <w:pPr>
              <w:pStyle w:val="Loendilik"/>
              <w:numPr>
                <w:ilvl w:val="0"/>
                <w:numId w:val="5"/>
              </w:numPr>
            </w:pPr>
            <w:r w:rsidRPr="00625357">
              <w:t>„Üksikpuude raie loa andmise tingimused ja kord Jõhvi vallas“, Jõhvi vallavolikogu 16.06.2016 määrus nr 97</w:t>
            </w:r>
          </w:p>
          <w:p w14:paraId="2A691C0B" w14:textId="77777777" w:rsidR="00D35727" w:rsidRPr="00625357" w:rsidRDefault="00D35727" w:rsidP="00237128">
            <w:pPr>
              <w:pStyle w:val="Loendilik"/>
              <w:numPr>
                <w:ilvl w:val="0"/>
                <w:numId w:val="5"/>
              </w:numPr>
            </w:pPr>
            <w:r w:rsidRPr="00625357">
              <w:t>Sotsiaalministri 04.03.2002 määrus nr 42 „Müra normtasemed elu- ja puhkealal, elamutes ning ühiskasutusega hoonetes ja mürataseme mõõtmise meetodid“</w:t>
            </w:r>
          </w:p>
          <w:p w14:paraId="5BEEF6EB" w14:textId="7C04D8D3" w:rsidR="00E93DF2" w:rsidRPr="00625357" w:rsidRDefault="00E93DF2" w:rsidP="00237128">
            <w:pPr>
              <w:pStyle w:val="Loendilik"/>
              <w:numPr>
                <w:ilvl w:val="0"/>
                <w:numId w:val="5"/>
              </w:numPr>
            </w:pPr>
            <w:r w:rsidRPr="00625357">
              <w:t>Veeseadus</w:t>
            </w:r>
          </w:p>
          <w:p w14:paraId="6EE6BC24" w14:textId="60FF0FA9" w:rsidR="00E93DF2" w:rsidRPr="00625357" w:rsidRDefault="00E93DF2" w:rsidP="00237128">
            <w:pPr>
              <w:pStyle w:val="Loendilik"/>
              <w:numPr>
                <w:ilvl w:val="0"/>
                <w:numId w:val="5"/>
              </w:numPr>
            </w:pPr>
            <w:r w:rsidRPr="00625357">
              <w:t>Jäätmeseadus</w:t>
            </w:r>
          </w:p>
        </w:tc>
      </w:tr>
      <w:tr w:rsidR="00AA5CA2" w:rsidRPr="00625357" w14:paraId="20D8A2EF" w14:textId="77777777" w:rsidTr="00AA5CA2">
        <w:tc>
          <w:tcPr>
            <w:tcW w:w="2405" w:type="dxa"/>
          </w:tcPr>
          <w:p w14:paraId="5AAE9501" w14:textId="70968D74" w:rsidR="00AA5CA2" w:rsidRPr="00625357" w:rsidRDefault="00D35727" w:rsidP="003B4ED5">
            <w:pPr>
              <w:pStyle w:val="Default"/>
              <w:spacing w:after="120"/>
              <w:jc w:val="both"/>
            </w:pPr>
            <w:r w:rsidRPr="00625357">
              <w:t>Standardid</w:t>
            </w:r>
          </w:p>
        </w:tc>
        <w:tc>
          <w:tcPr>
            <w:tcW w:w="12580" w:type="dxa"/>
          </w:tcPr>
          <w:p w14:paraId="6C5AEC77" w14:textId="7AED9023" w:rsidR="00D35727" w:rsidRPr="00625357" w:rsidRDefault="00D35727" w:rsidP="00237128">
            <w:pPr>
              <w:pStyle w:val="Loendilik"/>
              <w:numPr>
                <w:ilvl w:val="0"/>
                <w:numId w:val="6"/>
              </w:numPr>
            </w:pPr>
            <w:r w:rsidRPr="00625357">
              <w:t>EVS 932:2017„Ehitusprojekt“</w:t>
            </w:r>
          </w:p>
          <w:p w14:paraId="4DD96050" w14:textId="7E9B3686" w:rsidR="00D35727" w:rsidRPr="00625357" w:rsidRDefault="00D35727" w:rsidP="00237128">
            <w:pPr>
              <w:pStyle w:val="Loendilik"/>
              <w:numPr>
                <w:ilvl w:val="0"/>
                <w:numId w:val="6"/>
              </w:numPr>
            </w:pPr>
            <w:r w:rsidRPr="00625357">
              <w:t>EVS 812 „Ehitise tuleohutus“</w:t>
            </w:r>
          </w:p>
          <w:p w14:paraId="2750C032" w14:textId="7AF8C667" w:rsidR="00D35727" w:rsidRPr="00625357" w:rsidRDefault="00D35727" w:rsidP="00237128">
            <w:pPr>
              <w:pStyle w:val="Loendilik"/>
              <w:numPr>
                <w:ilvl w:val="0"/>
                <w:numId w:val="6"/>
              </w:numPr>
            </w:pPr>
            <w:r w:rsidRPr="00625357">
              <w:t>EVS 844 „Hoonete kütte projekteerimine“</w:t>
            </w:r>
          </w:p>
          <w:p w14:paraId="5FE9FD8D" w14:textId="34E0512F" w:rsidR="00D35727" w:rsidRPr="00625357" w:rsidRDefault="00D35727" w:rsidP="00237128">
            <w:pPr>
              <w:pStyle w:val="Loendilik"/>
              <w:numPr>
                <w:ilvl w:val="0"/>
                <w:numId w:val="6"/>
              </w:numPr>
            </w:pPr>
            <w:r w:rsidRPr="00625357">
              <w:t>EVS 885 „Ehituskulude liigitamine“</w:t>
            </w:r>
          </w:p>
          <w:p w14:paraId="6118E40B" w14:textId="108AAFF1" w:rsidR="00D35727" w:rsidRPr="00625357" w:rsidRDefault="00D35727" w:rsidP="00237128">
            <w:pPr>
              <w:pStyle w:val="Loendilik"/>
              <w:numPr>
                <w:ilvl w:val="0"/>
                <w:numId w:val="6"/>
              </w:numPr>
            </w:pPr>
            <w:r w:rsidRPr="00625357">
              <w:t>EVS 846 Hoone kanalisatsioon</w:t>
            </w:r>
          </w:p>
          <w:p w14:paraId="4F60A7F5" w14:textId="2B39B9FA" w:rsidR="00D35727" w:rsidRPr="00625357" w:rsidRDefault="00D35727" w:rsidP="00237128">
            <w:pPr>
              <w:pStyle w:val="Loendilik"/>
              <w:numPr>
                <w:ilvl w:val="0"/>
                <w:numId w:val="6"/>
              </w:numPr>
            </w:pPr>
            <w:r w:rsidRPr="00625357">
              <w:t>EVS 921 Veevarustuse välisvõrk</w:t>
            </w:r>
          </w:p>
          <w:p w14:paraId="4A1839D2" w14:textId="60A06FEE" w:rsidR="00D35727" w:rsidRPr="00625357" w:rsidRDefault="00D35727" w:rsidP="00237128">
            <w:pPr>
              <w:pStyle w:val="Loendilik"/>
              <w:numPr>
                <w:ilvl w:val="0"/>
                <w:numId w:val="6"/>
              </w:numPr>
            </w:pPr>
            <w:r w:rsidRPr="00625357">
              <w:t>EVS 871 Tuletõkke- ja evakuatsiooni avatäited ja sulused</w:t>
            </w:r>
          </w:p>
          <w:p w14:paraId="76972E50" w14:textId="60B877A9" w:rsidR="00AA5CA2" w:rsidRPr="00625357" w:rsidRDefault="00D35727" w:rsidP="00237128">
            <w:pPr>
              <w:pStyle w:val="Loendilik"/>
              <w:numPr>
                <w:ilvl w:val="0"/>
                <w:numId w:val="6"/>
              </w:numPr>
            </w:pPr>
            <w:r w:rsidRPr="00625357">
              <w:t>EVS-EN 12464 „Valgus ja valgustus. Töökoha valgustus“</w:t>
            </w:r>
          </w:p>
        </w:tc>
      </w:tr>
      <w:tr w:rsidR="00AA5CA2" w:rsidRPr="00625357" w14:paraId="56CBF99D" w14:textId="77777777" w:rsidTr="00AA5CA2">
        <w:tc>
          <w:tcPr>
            <w:tcW w:w="2405" w:type="dxa"/>
          </w:tcPr>
          <w:p w14:paraId="31EF65A5" w14:textId="58084004" w:rsidR="00AA5CA2" w:rsidRPr="00625357" w:rsidRDefault="00D35727" w:rsidP="003B4ED5">
            <w:pPr>
              <w:pStyle w:val="Default"/>
              <w:spacing w:after="120"/>
              <w:jc w:val="both"/>
            </w:pPr>
            <w:r w:rsidRPr="00625357">
              <w:t>Muud juhendid</w:t>
            </w:r>
          </w:p>
        </w:tc>
        <w:tc>
          <w:tcPr>
            <w:tcW w:w="12580" w:type="dxa"/>
          </w:tcPr>
          <w:p w14:paraId="518C5707" w14:textId="77777777" w:rsidR="00117D74" w:rsidRPr="00625357" w:rsidRDefault="00117D74" w:rsidP="00237128">
            <w:pPr>
              <w:pStyle w:val="Loendilik"/>
              <w:numPr>
                <w:ilvl w:val="0"/>
                <w:numId w:val="7"/>
              </w:numPr>
            </w:pPr>
            <w:r w:rsidRPr="00625357">
              <w:t>RYL- Ehitustööde üldised kvaliteedinõuded: MaaRYL 2010, Tarindi RYL 2010, InfraRYL 2010, Maalritööde RYL 2012.</w:t>
            </w:r>
          </w:p>
          <w:p w14:paraId="0AE2A7D9" w14:textId="0C699670" w:rsidR="00117D74" w:rsidRPr="00625357" w:rsidRDefault="00117D74" w:rsidP="00237128">
            <w:pPr>
              <w:pStyle w:val="Loendilik"/>
              <w:numPr>
                <w:ilvl w:val="0"/>
                <w:numId w:val="7"/>
              </w:numPr>
            </w:pPr>
            <w:r w:rsidRPr="00625357">
              <w:t xml:space="preserve">ET- kartoteek. Eesti ehitusalased normdokumendid (Eesti Ehitusteave kartoteeki väljastab AS Ehitusteave, registrikood 10312580); </w:t>
            </w:r>
          </w:p>
          <w:p w14:paraId="2ABA2383" w14:textId="7293A664" w:rsidR="00117D74" w:rsidRPr="00625357" w:rsidRDefault="00117D74" w:rsidP="00237128">
            <w:pPr>
              <w:pStyle w:val="Loendilik"/>
              <w:numPr>
                <w:ilvl w:val="0"/>
                <w:numId w:val="7"/>
              </w:numPr>
            </w:pPr>
            <w:r w:rsidRPr="00625357">
              <w:t xml:space="preserve">ETF- kartoteek. Soome RT kataloogi lühendatud variant, üldehitusalased normatiivid, seadusandlus, projekteerimisjuhised ja tootekaardid (Eesti Ehitusteabe Fondi kartoteek, väljastab ET –INFO keskus AS registrikood 10067459); sh ETF kartoteegi juhenditeatmik RT 89-10620-et Haljasalade mullatööd; ETF kartoteegi juhenditeatmik RT 89-10639-et Õuealade haljastustööd; </w:t>
            </w:r>
          </w:p>
          <w:p w14:paraId="59DB5DA7" w14:textId="6C999BE0" w:rsidR="00117D74" w:rsidRPr="00625357" w:rsidRDefault="00117D74" w:rsidP="00237128">
            <w:pPr>
              <w:pStyle w:val="Loendilik"/>
              <w:numPr>
                <w:ilvl w:val="0"/>
                <w:numId w:val="7"/>
              </w:numPr>
            </w:pPr>
            <w:r w:rsidRPr="00625357">
              <w:lastRenderedPageBreak/>
              <w:t xml:space="preserve">RT-kartoteek (soomekeelne) Käsitleb Soome ehitusalaseid normatiive ja seadusandlust, projekteerimisjuhiseid ja tootekaarte. </w:t>
            </w:r>
          </w:p>
          <w:p w14:paraId="2DF55F03" w14:textId="77777777" w:rsidR="00AA5CA2" w:rsidRPr="00625357" w:rsidRDefault="00117D74" w:rsidP="00237128">
            <w:pPr>
              <w:pStyle w:val="Loendilik"/>
              <w:numPr>
                <w:ilvl w:val="0"/>
                <w:numId w:val="7"/>
              </w:numPr>
            </w:pPr>
            <w:r w:rsidRPr="00625357">
              <w:t>Töövõtja on kohustatud järgima materjalide paigaldust- ja kasutusjuhendeid. Kasutatavad materjalid ja tooted peavad olema heaks kiidetud EV Keskkonnaameti ja Tervisekaitsetalituse poolt</w:t>
            </w:r>
          </w:p>
          <w:p w14:paraId="481B34F8" w14:textId="6673C1DE" w:rsidR="00117D74" w:rsidRPr="00625357" w:rsidRDefault="00117D74" w:rsidP="00237128">
            <w:pPr>
              <w:pStyle w:val="Loendilik"/>
              <w:numPr>
                <w:ilvl w:val="0"/>
                <w:numId w:val="7"/>
              </w:numPr>
            </w:pPr>
            <w:r w:rsidRPr="00625357">
              <w:t>Taristu kliimakindluse tagamise juhend</w:t>
            </w:r>
          </w:p>
        </w:tc>
      </w:tr>
    </w:tbl>
    <w:p w14:paraId="2FFF1D65" w14:textId="77777777" w:rsidR="00AA5CA2" w:rsidRPr="00625357" w:rsidRDefault="00AA5CA2" w:rsidP="003B4ED5">
      <w:pPr>
        <w:pStyle w:val="Default"/>
        <w:spacing w:after="120"/>
        <w:jc w:val="both"/>
        <w:sectPr w:rsidR="00AA5CA2" w:rsidRPr="00625357" w:rsidSect="00AA5CA2">
          <w:pgSz w:w="16838" w:h="11906" w:orient="landscape"/>
          <w:pgMar w:top="1134" w:right="709" w:bottom="1134" w:left="1134" w:header="709" w:footer="709" w:gutter="0"/>
          <w:cols w:space="708"/>
        </w:sectPr>
      </w:pPr>
    </w:p>
    <w:p w14:paraId="0D8DAE27" w14:textId="77777777" w:rsidR="004B134A" w:rsidRPr="00625357" w:rsidRDefault="004B134A" w:rsidP="003B4ED5">
      <w:pPr>
        <w:pStyle w:val="Default"/>
        <w:spacing w:after="120"/>
        <w:jc w:val="both"/>
        <w:rPr>
          <w:color w:val="auto"/>
        </w:rPr>
      </w:pPr>
    </w:p>
    <w:p w14:paraId="6227B23A" w14:textId="5242FD6C" w:rsidR="0045620B" w:rsidRPr="00237128" w:rsidRDefault="00237128" w:rsidP="00237128">
      <w:pPr>
        <w:jc w:val="both"/>
        <w:rPr>
          <w:b/>
          <w:bCs/>
        </w:rPr>
      </w:pPr>
      <w:r>
        <w:rPr>
          <w:b/>
          <w:bCs/>
        </w:rPr>
        <w:t xml:space="preserve">3. </w:t>
      </w:r>
      <w:r w:rsidR="0045620B" w:rsidRPr="00237128">
        <w:rPr>
          <w:b/>
          <w:bCs/>
        </w:rPr>
        <w:t>Projekti maht ja etapid</w:t>
      </w:r>
    </w:p>
    <w:p w14:paraId="64464A82" w14:textId="77777777" w:rsidR="00237128" w:rsidRDefault="00237128" w:rsidP="00027703">
      <w:pPr>
        <w:jc w:val="both"/>
      </w:pPr>
    </w:p>
    <w:p w14:paraId="269573FF" w14:textId="6F00EA34" w:rsidR="00C178F0" w:rsidRDefault="00027703" w:rsidP="00027703">
      <w:pPr>
        <w:jc w:val="both"/>
      </w:pPr>
      <w:r>
        <w:t>3.1</w:t>
      </w:r>
      <w:r w:rsidR="00237128">
        <w:t>.</w:t>
      </w:r>
      <w:r>
        <w:t xml:space="preserve"> </w:t>
      </w:r>
      <w:r w:rsidR="0045620B" w:rsidRPr="00625357">
        <w:t>Projekti ekspertiis teostatakse</w:t>
      </w:r>
      <w:r w:rsidR="00432CBA" w:rsidRPr="00625357">
        <w:t xml:space="preserve"> </w:t>
      </w:r>
      <w:r w:rsidR="00782971">
        <w:t>5</w:t>
      </w:r>
      <w:r w:rsidR="0045620B" w:rsidRPr="00625357">
        <w:t xml:space="preserve"> nädala jooksul. </w:t>
      </w:r>
      <w:r w:rsidR="00782971">
        <w:t>Tellija edastab 14 päeva jooksul töövõtjale ekspertiisi tulemused</w:t>
      </w:r>
      <w:r w:rsidR="00785398">
        <w:t xml:space="preserve">. </w:t>
      </w:r>
      <w:r w:rsidR="006E0EB6" w:rsidRPr="00625357">
        <w:t>Töövõtja</w:t>
      </w:r>
      <w:r w:rsidR="0045620B" w:rsidRPr="00625357">
        <w:t xml:space="preserve"> peab </w:t>
      </w:r>
      <w:r w:rsidR="00C01314" w:rsidRPr="00625357">
        <w:t>14 päeva</w:t>
      </w:r>
      <w:r w:rsidR="0045620B" w:rsidRPr="00625357">
        <w:t xml:space="preserve"> jooksul vastama ekspertiisi käigus esitatud küsimustele või põhjendama ekspertiisi teostajale projektlahenduse õigsust ja teostama projekti parandused. Projekti järelekspertiis teostatakse</w:t>
      </w:r>
      <w:r w:rsidR="00C01314" w:rsidRPr="00625357">
        <w:t xml:space="preserve"> </w:t>
      </w:r>
      <w:r w:rsidR="00785398">
        <w:t>7</w:t>
      </w:r>
      <w:r w:rsidR="0045620B" w:rsidRPr="00625357">
        <w:t xml:space="preserve"> päeva jooksul. Tellija võib valida ekspertiisi teostaja või projekteerija välja pakutud lahenduste vahel.</w:t>
      </w:r>
    </w:p>
    <w:p w14:paraId="23071E17" w14:textId="77777777" w:rsidR="008663DF" w:rsidRDefault="008663DF" w:rsidP="00027703">
      <w:pPr>
        <w:jc w:val="both"/>
      </w:pPr>
    </w:p>
    <w:p w14:paraId="74030DF9" w14:textId="1125C228" w:rsidR="008663DF" w:rsidRDefault="00027703" w:rsidP="00027703">
      <w:pPr>
        <w:jc w:val="both"/>
      </w:pPr>
      <w:r>
        <w:t>3.2</w:t>
      </w:r>
      <w:r w:rsidR="00237128">
        <w:t>.</w:t>
      </w:r>
      <w:r>
        <w:t xml:space="preserve"> </w:t>
      </w:r>
      <w:r w:rsidR="0045620B" w:rsidRPr="00625357">
        <w:t xml:space="preserve">Projekti mahus peab olema üheselt määratud kõigi teostatavate tööde maht ning nõutavad kvaliteeditasemed. </w:t>
      </w:r>
    </w:p>
    <w:p w14:paraId="3F082745" w14:textId="77777777" w:rsidR="008663DF" w:rsidRDefault="008663DF" w:rsidP="00027703">
      <w:pPr>
        <w:jc w:val="both"/>
      </w:pPr>
    </w:p>
    <w:p w14:paraId="4AB20AD8" w14:textId="70963658" w:rsidR="006F60E0" w:rsidRDefault="00027703" w:rsidP="00027703">
      <w:pPr>
        <w:jc w:val="both"/>
      </w:pPr>
      <w:r>
        <w:t>3.3</w:t>
      </w:r>
      <w:r w:rsidR="00237128">
        <w:t>.</w:t>
      </w:r>
      <w:r>
        <w:t xml:space="preserve"> </w:t>
      </w:r>
      <w:r w:rsidR="0045620B" w:rsidRPr="00625357">
        <w:t>Põhiprojekti koosseis peab vastama majandus- ja taristuministri määrusele nr 97 „Nõuded ehitusprojektile” ja standardile EVS-932:2017, sh teede osad, veevarustuse ja kanalisatsiooni välisvõrgud, elektri- ja nõrkvoolu välisvõrgud</w:t>
      </w:r>
      <w:r w:rsidR="00EB45C8" w:rsidRPr="00625357">
        <w:t>, arhitektuur, ehituskonstruktsioonid</w:t>
      </w:r>
      <w:r w:rsidR="0045620B" w:rsidRPr="00625357">
        <w:t xml:space="preserve"> jms. Põhiprojekti koosseisu nõuded on välja toodud </w:t>
      </w:r>
      <w:r w:rsidR="0045620B" w:rsidRPr="001848EA">
        <w:t>tabelis 2.</w:t>
      </w:r>
      <w:r>
        <w:t xml:space="preserve"> </w:t>
      </w:r>
    </w:p>
    <w:p w14:paraId="0F949A32" w14:textId="77777777" w:rsidR="00027703" w:rsidRPr="00625357" w:rsidRDefault="00027703" w:rsidP="00027703">
      <w:pPr>
        <w:jc w:val="both"/>
      </w:pPr>
    </w:p>
    <w:p w14:paraId="0A4BD07F" w14:textId="35AA3FA9" w:rsidR="006F60E0" w:rsidRPr="00237128" w:rsidRDefault="00237128" w:rsidP="00237128">
      <w:pPr>
        <w:jc w:val="both"/>
        <w:rPr>
          <w:b/>
          <w:bCs/>
        </w:rPr>
      </w:pPr>
      <w:r>
        <w:rPr>
          <w:b/>
          <w:bCs/>
        </w:rPr>
        <w:t xml:space="preserve">4. </w:t>
      </w:r>
      <w:r w:rsidR="006F60E0" w:rsidRPr="00237128">
        <w:rPr>
          <w:b/>
          <w:bCs/>
        </w:rPr>
        <w:t>Vastuvõetavad jäätmeliigid</w:t>
      </w:r>
    </w:p>
    <w:p w14:paraId="09EA6ED6" w14:textId="77777777" w:rsidR="00027703" w:rsidRPr="00027703" w:rsidRDefault="00027703" w:rsidP="00237128">
      <w:pPr>
        <w:jc w:val="both"/>
      </w:pPr>
    </w:p>
    <w:p w14:paraId="60699E6F" w14:textId="5F59134E" w:rsidR="006F60E0" w:rsidRPr="00625357" w:rsidRDefault="00027703" w:rsidP="00237128">
      <w:pPr>
        <w:jc w:val="both"/>
      </w:pPr>
      <w:r>
        <w:t>4.1</w:t>
      </w:r>
      <w:r w:rsidR="00237128">
        <w:t>.</w:t>
      </w:r>
      <w:r>
        <w:t xml:space="preserve"> </w:t>
      </w:r>
      <w:r w:rsidR="006F60E0" w:rsidRPr="00625357">
        <w:t xml:space="preserve">Jäätmejaamas hakatakse vastu võtma keskkonnaministri 03.06.2022 määruses nr 28 </w:t>
      </w:r>
      <w:r w:rsidR="005220CD">
        <w:t>„</w:t>
      </w:r>
      <w:r w:rsidR="006F60E0" w:rsidRPr="00625357">
        <w:t>Olmejäätmete liigiti kogumise ja sortimise nõuded ja kord ning sorditud jäätmete liigitamise alused</w:t>
      </w:r>
      <w:r w:rsidR="005220CD">
        <w:t>“</w:t>
      </w:r>
      <w:r w:rsidR="006F60E0" w:rsidRPr="00625357">
        <w:t xml:space="preserve"> § 2 lõikes 3 nimetatud jäätmeliike:</w:t>
      </w:r>
    </w:p>
    <w:p w14:paraId="33702F1F" w14:textId="5D9AA215" w:rsidR="006F60E0" w:rsidRPr="00625357" w:rsidRDefault="006F60E0" w:rsidP="00237128">
      <w:pPr>
        <w:pStyle w:val="Loendilik"/>
        <w:numPr>
          <w:ilvl w:val="0"/>
          <w:numId w:val="16"/>
        </w:numPr>
        <w:jc w:val="both"/>
      </w:pPr>
      <w:r w:rsidRPr="00625357">
        <w:t>paber ja kartong (20 01 01)</w:t>
      </w:r>
      <w:r w:rsidR="005A1F0F" w:rsidRPr="00625357">
        <w:t xml:space="preserve"> - konteineri </w:t>
      </w:r>
      <w:r w:rsidR="00943F9F">
        <w:t>maht</w:t>
      </w:r>
      <w:r w:rsidR="005A1F0F" w:rsidRPr="00625357">
        <w:t xml:space="preserve"> </w:t>
      </w:r>
      <w:r w:rsidR="00943F9F">
        <w:t>3x</w:t>
      </w:r>
      <w:r w:rsidR="00943F9F" w:rsidRPr="00943F9F">
        <w:t>1,1</w:t>
      </w:r>
      <w:r w:rsidR="005A1F0F" w:rsidRPr="00943F9F">
        <w:t xml:space="preserve"> </w:t>
      </w:r>
      <w:r w:rsidR="005A1F0F" w:rsidRPr="00625357">
        <w:t>m</w:t>
      </w:r>
      <w:r w:rsidR="005A1F0F" w:rsidRPr="00237128">
        <w:rPr>
          <w:vertAlign w:val="superscript"/>
        </w:rPr>
        <w:t>3</w:t>
      </w:r>
    </w:p>
    <w:p w14:paraId="4C3FC535" w14:textId="1048D580" w:rsidR="006F60E0" w:rsidRPr="00625357" w:rsidRDefault="006F60E0" w:rsidP="00237128">
      <w:pPr>
        <w:pStyle w:val="Loendilik"/>
        <w:numPr>
          <w:ilvl w:val="0"/>
          <w:numId w:val="16"/>
        </w:numPr>
        <w:jc w:val="both"/>
      </w:pPr>
      <w:r w:rsidRPr="00625357">
        <w:t xml:space="preserve">plastid (20 01 39) </w:t>
      </w:r>
      <w:r w:rsidR="005A1F0F" w:rsidRPr="00625357">
        <w:t xml:space="preserve">- konteineri </w:t>
      </w:r>
      <w:r w:rsidR="00943F9F">
        <w:t>maht</w:t>
      </w:r>
      <w:r w:rsidR="00943F9F" w:rsidRPr="00625357">
        <w:t xml:space="preserve"> </w:t>
      </w:r>
      <w:r w:rsidR="00943F9F">
        <w:t>3x</w:t>
      </w:r>
      <w:r w:rsidR="00943F9F" w:rsidRPr="00943F9F">
        <w:t>1,1</w:t>
      </w:r>
      <w:r w:rsidR="00943F9F">
        <w:t xml:space="preserve"> </w:t>
      </w:r>
      <w:r w:rsidR="005A1F0F" w:rsidRPr="00625357">
        <w:t>m</w:t>
      </w:r>
      <w:r w:rsidR="005A1F0F" w:rsidRPr="00237128">
        <w:rPr>
          <w:vertAlign w:val="superscript"/>
        </w:rPr>
        <w:t>3</w:t>
      </w:r>
    </w:p>
    <w:p w14:paraId="1A050E8D" w14:textId="5533491E" w:rsidR="0051476C" w:rsidRPr="00625357" w:rsidRDefault="006F60E0" w:rsidP="00237128">
      <w:pPr>
        <w:pStyle w:val="Loendilik"/>
        <w:numPr>
          <w:ilvl w:val="0"/>
          <w:numId w:val="16"/>
        </w:numPr>
        <w:jc w:val="both"/>
      </w:pPr>
      <w:r w:rsidRPr="00625357">
        <w:t>metallid (20 01 40)</w:t>
      </w:r>
      <w:r w:rsidR="005A1F0F" w:rsidRPr="00625357">
        <w:t xml:space="preserve"> - konteineri </w:t>
      </w:r>
      <w:r w:rsidR="00943F9F">
        <w:t>maht</w:t>
      </w:r>
      <w:r w:rsidR="005A1F0F" w:rsidRPr="00625357">
        <w:t xml:space="preserve"> </w:t>
      </w:r>
      <w:r w:rsidR="00943F9F" w:rsidRPr="00943F9F">
        <w:t>7</w:t>
      </w:r>
      <w:r w:rsidR="005A1F0F" w:rsidRPr="00625357">
        <w:t xml:space="preserve"> m</w:t>
      </w:r>
      <w:r w:rsidR="005A1F0F" w:rsidRPr="00237128">
        <w:rPr>
          <w:vertAlign w:val="superscript"/>
        </w:rPr>
        <w:t>3</w:t>
      </w:r>
    </w:p>
    <w:p w14:paraId="7C2E4B7D" w14:textId="2B88F7E4" w:rsidR="0051476C" w:rsidRPr="00625357" w:rsidRDefault="006F60E0" w:rsidP="00237128">
      <w:pPr>
        <w:pStyle w:val="Loendilik"/>
        <w:numPr>
          <w:ilvl w:val="0"/>
          <w:numId w:val="16"/>
        </w:numPr>
        <w:jc w:val="both"/>
      </w:pPr>
      <w:r w:rsidRPr="00625357">
        <w:t>klaas (20 01 02)</w:t>
      </w:r>
      <w:r w:rsidR="005A1F0F" w:rsidRPr="00625357">
        <w:t xml:space="preserve"> - konteineri </w:t>
      </w:r>
      <w:r w:rsidR="00943F9F">
        <w:t>maht</w:t>
      </w:r>
      <w:r w:rsidR="005A1F0F" w:rsidRPr="00625357">
        <w:t xml:space="preserve"> </w:t>
      </w:r>
      <w:r w:rsidR="00943F9F" w:rsidRPr="00943F9F">
        <w:t>7</w:t>
      </w:r>
      <w:r w:rsidR="005A1F0F" w:rsidRPr="00625357">
        <w:t xml:space="preserve"> m</w:t>
      </w:r>
      <w:r w:rsidR="005A1F0F" w:rsidRPr="00237128">
        <w:rPr>
          <w:vertAlign w:val="superscript"/>
        </w:rPr>
        <w:t>3</w:t>
      </w:r>
    </w:p>
    <w:p w14:paraId="28DCADDB" w14:textId="409AA033" w:rsidR="0051476C" w:rsidRPr="00625357" w:rsidRDefault="006F60E0" w:rsidP="00237128">
      <w:pPr>
        <w:pStyle w:val="Loendilik"/>
        <w:numPr>
          <w:ilvl w:val="0"/>
          <w:numId w:val="16"/>
        </w:numPr>
        <w:jc w:val="both"/>
      </w:pPr>
      <w:r w:rsidRPr="00625357">
        <w:t>biolagunevad aia- ja haljastujäätmed (20 02 01)</w:t>
      </w:r>
      <w:r w:rsidR="005A1F0F" w:rsidRPr="00625357">
        <w:t xml:space="preserve"> - konteineri </w:t>
      </w:r>
      <w:r w:rsidR="00943F9F">
        <w:t>maht</w:t>
      </w:r>
      <w:r w:rsidR="005A1F0F" w:rsidRPr="00625357">
        <w:t xml:space="preserve"> </w:t>
      </w:r>
      <w:r w:rsidR="00943F9F">
        <w:t>14</w:t>
      </w:r>
      <w:r w:rsidR="005A1F0F" w:rsidRPr="00625357">
        <w:t xml:space="preserve"> m</w:t>
      </w:r>
      <w:r w:rsidR="005A1F0F" w:rsidRPr="00237128">
        <w:rPr>
          <w:vertAlign w:val="superscript"/>
        </w:rPr>
        <w:t>3</w:t>
      </w:r>
    </w:p>
    <w:p w14:paraId="4DDCF155" w14:textId="07008B1D" w:rsidR="0051476C" w:rsidRPr="00625357" w:rsidRDefault="006F60E0" w:rsidP="00237128">
      <w:pPr>
        <w:pStyle w:val="Loendilik"/>
        <w:numPr>
          <w:ilvl w:val="0"/>
          <w:numId w:val="16"/>
        </w:numPr>
        <w:jc w:val="both"/>
      </w:pPr>
      <w:r w:rsidRPr="00625357">
        <w:t>biolagunevad köögi- ja sööklajäätmed (20 01 08)</w:t>
      </w:r>
      <w:r w:rsidR="005A1F0F" w:rsidRPr="00625357">
        <w:t xml:space="preserve"> - konteineri suurus </w:t>
      </w:r>
      <w:r w:rsidR="00943F9F" w:rsidRPr="00943F9F">
        <w:t>3x</w:t>
      </w:r>
      <w:r w:rsidR="00943F9F">
        <w:t>0,6</w:t>
      </w:r>
      <w:r w:rsidR="005A1F0F" w:rsidRPr="00625357">
        <w:t xml:space="preserve"> m</w:t>
      </w:r>
      <w:r w:rsidR="005A1F0F" w:rsidRPr="00237128">
        <w:rPr>
          <w:vertAlign w:val="superscript"/>
        </w:rPr>
        <w:t>3</w:t>
      </w:r>
    </w:p>
    <w:p w14:paraId="76C1C012" w14:textId="3AE58F0F" w:rsidR="0051476C" w:rsidRPr="00625357" w:rsidRDefault="006F60E0" w:rsidP="00237128">
      <w:pPr>
        <w:pStyle w:val="Loendilik"/>
        <w:numPr>
          <w:ilvl w:val="0"/>
          <w:numId w:val="16"/>
        </w:numPr>
        <w:jc w:val="both"/>
      </w:pPr>
      <w:r w:rsidRPr="00625357">
        <w:t>bioloogiliselt mittelagunevad aia- ja haljastujäätmed (20 02 02, 20 02 03)</w:t>
      </w:r>
      <w:r w:rsidR="005A1F0F" w:rsidRPr="00625357">
        <w:t xml:space="preserve"> - konteineri </w:t>
      </w:r>
      <w:r w:rsidR="00943F9F">
        <w:t>maht</w:t>
      </w:r>
      <w:r w:rsidR="005A1F0F" w:rsidRPr="00625357">
        <w:t xml:space="preserve"> </w:t>
      </w:r>
      <w:r w:rsidR="00943F9F" w:rsidRPr="00943F9F">
        <w:t>14</w:t>
      </w:r>
      <w:r w:rsidR="005A1F0F" w:rsidRPr="00625357">
        <w:t xml:space="preserve"> m</w:t>
      </w:r>
      <w:r w:rsidR="005A1F0F" w:rsidRPr="00237128">
        <w:rPr>
          <w:vertAlign w:val="superscript"/>
        </w:rPr>
        <w:t>3</w:t>
      </w:r>
    </w:p>
    <w:p w14:paraId="082E8F7B" w14:textId="07F72B96" w:rsidR="0051476C" w:rsidRPr="00625357" w:rsidRDefault="006F60E0" w:rsidP="00237128">
      <w:pPr>
        <w:pStyle w:val="Loendilik"/>
        <w:numPr>
          <w:ilvl w:val="0"/>
          <w:numId w:val="16"/>
        </w:numPr>
        <w:jc w:val="both"/>
      </w:pPr>
      <w:r w:rsidRPr="00625357">
        <w:t>pakendid (15 01), sealhulgas paber- ja kartongpakendid (15 01 01), plastpakendid (15 01 02), puitpakendid (15 01 03), metallpakendid (15 01 04), komposiitpakendid (15 01 05), klaaspakendid (15 01 07) ja tekstiilpakendid (15 01 09)</w:t>
      </w:r>
      <w:r w:rsidR="00943F9F">
        <w:t xml:space="preserve"> – iga liik kogutakse eraldi plastkonteinerisse mahuga 0,6-1,1 m</w:t>
      </w:r>
      <w:r w:rsidR="00943F9F" w:rsidRPr="00237128">
        <w:rPr>
          <w:vertAlign w:val="superscript"/>
        </w:rPr>
        <w:t>3</w:t>
      </w:r>
      <w:r w:rsidR="00943F9F">
        <w:t xml:space="preserve"> või segapakendina – konteineri maht 7x0,6-1,1 m</w:t>
      </w:r>
      <w:r w:rsidR="00943F9F" w:rsidRPr="00237128">
        <w:rPr>
          <w:vertAlign w:val="superscript"/>
        </w:rPr>
        <w:t>3</w:t>
      </w:r>
      <w:r w:rsidRPr="00625357">
        <w:t>;</w:t>
      </w:r>
    </w:p>
    <w:p w14:paraId="2ECACF6E" w14:textId="13ADFCC8" w:rsidR="0051476C" w:rsidRPr="00625357" w:rsidRDefault="006F60E0" w:rsidP="00237128">
      <w:pPr>
        <w:pStyle w:val="Loendilik"/>
        <w:numPr>
          <w:ilvl w:val="0"/>
          <w:numId w:val="16"/>
        </w:numPr>
        <w:jc w:val="both"/>
      </w:pPr>
      <w:r w:rsidRPr="00625357">
        <w:t>puit (20 01 38)</w:t>
      </w:r>
      <w:r w:rsidR="005A1F0F" w:rsidRPr="00625357">
        <w:t xml:space="preserve"> - konteineri </w:t>
      </w:r>
      <w:r w:rsidR="00943F9F">
        <w:t>maht</w:t>
      </w:r>
      <w:r w:rsidR="005A1F0F" w:rsidRPr="00625357">
        <w:t xml:space="preserve"> </w:t>
      </w:r>
      <w:r w:rsidR="00943F9F" w:rsidRPr="00943F9F">
        <w:t>7</w:t>
      </w:r>
      <w:r w:rsidR="005A1F0F" w:rsidRPr="00625357">
        <w:t xml:space="preserve"> m</w:t>
      </w:r>
      <w:r w:rsidR="005A1F0F" w:rsidRPr="00237128">
        <w:rPr>
          <w:vertAlign w:val="superscript"/>
        </w:rPr>
        <w:t>3</w:t>
      </w:r>
    </w:p>
    <w:p w14:paraId="681551FF" w14:textId="14C73F54" w:rsidR="0051476C" w:rsidRPr="00625357" w:rsidRDefault="006F60E0" w:rsidP="00237128">
      <w:pPr>
        <w:pStyle w:val="Loendilik"/>
        <w:numPr>
          <w:ilvl w:val="0"/>
          <w:numId w:val="16"/>
        </w:numPr>
        <w:jc w:val="both"/>
      </w:pPr>
      <w:r w:rsidRPr="00625357">
        <w:t>tekstiil (20 01 10, 20 01 11)</w:t>
      </w:r>
      <w:r w:rsidR="005A1F0F" w:rsidRPr="00625357">
        <w:t xml:space="preserve"> - konteineri </w:t>
      </w:r>
      <w:r w:rsidR="00943F9F">
        <w:t>maht</w:t>
      </w:r>
      <w:r w:rsidR="005A1F0F" w:rsidRPr="00625357">
        <w:t xml:space="preserve"> </w:t>
      </w:r>
      <w:r w:rsidR="00943F9F" w:rsidRPr="00943F9F">
        <w:t>3x1,1</w:t>
      </w:r>
      <w:r w:rsidR="005A1F0F" w:rsidRPr="00943F9F">
        <w:t xml:space="preserve"> </w:t>
      </w:r>
      <w:r w:rsidR="005A1F0F" w:rsidRPr="00625357">
        <w:t>m</w:t>
      </w:r>
      <w:r w:rsidR="005A1F0F" w:rsidRPr="00237128">
        <w:rPr>
          <w:vertAlign w:val="superscript"/>
        </w:rPr>
        <w:t>3</w:t>
      </w:r>
    </w:p>
    <w:p w14:paraId="10960A87" w14:textId="3AD5359C" w:rsidR="0051476C" w:rsidRPr="00625357" w:rsidRDefault="006F60E0" w:rsidP="00237128">
      <w:pPr>
        <w:pStyle w:val="Loendilik"/>
        <w:numPr>
          <w:ilvl w:val="0"/>
          <w:numId w:val="16"/>
        </w:numPr>
        <w:jc w:val="both"/>
      </w:pPr>
      <w:r w:rsidRPr="00625357">
        <w:t>suurjäätmed (20 03 07)</w:t>
      </w:r>
      <w:r w:rsidR="005A1F0F" w:rsidRPr="00625357">
        <w:t xml:space="preserve"> - konteineri </w:t>
      </w:r>
      <w:r w:rsidR="00943F9F">
        <w:t>maht</w:t>
      </w:r>
      <w:r w:rsidR="005A1F0F" w:rsidRPr="00625357">
        <w:t xml:space="preserve"> </w:t>
      </w:r>
      <w:r w:rsidR="00943F9F" w:rsidRPr="00943F9F">
        <w:t>20</w:t>
      </w:r>
      <w:r w:rsidR="005A1F0F" w:rsidRPr="00625357">
        <w:t xml:space="preserve"> m</w:t>
      </w:r>
      <w:r w:rsidR="005A1F0F" w:rsidRPr="00237128">
        <w:rPr>
          <w:vertAlign w:val="superscript"/>
        </w:rPr>
        <w:t>3</w:t>
      </w:r>
    </w:p>
    <w:p w14:paraId="260AF708" w14:textId="20766F13" w:rsidR="0051476C" w:rsidRPr="00625357" w:rsidRDefault="006F60E0" w:rsidP="00237128">
      <w:pPr>
        <w:pStyle w:val="Loendilik"/>
        <w:numPr>
          <w:ilvl w:val="0"/>
          <w:numId w:val="16"/>
        </w:numPr>
        <w:jc w:val="both"/>
      </w:pPr>
      <w:r w:rsidRPr="00625357">
        <w:t>probleemtoodete jäätmed (20 01 21*, 20 01 23*, 20 01 34, 20 01 35*, 20 01 36)</w:t>
      </w:r>
      <w:r w:rsidR="005A1F0F" w:rsidRPr="00625357">
        <w:t xml:space="preserve"> - </w:t>
      </w:r>
      <w:r w:rsidR="00AD4638">
        <w:t>kogutakse PVC hallis</w:t>
      </w:r>
    </w:p>
    <w:p w14:paraId="23A023F0" w14:textId="7A8FF7BA" w:rsidR="0051476C" w:rsidRPr="00625357" w:rsidRDefault="006F60E0" w:rsidP="00237128">
      <w:pPr>
        <w:pStyle w:val="Loendilik"/>
        <w:numPr>
          <w:ilvl w:val="0"/>
          <w:numId w:val="16"/>
        </w:numPr>
        <w:jc w:val="both"/>
      </w:pPr>
      <w:r w:rsidRPr="00625357">
        <w:t>ravimijäätmed (20 01 32, 20 01 31*, 20 01 95*, 20 01 96*, 20 01 97*, 20 01 98*)</w:t>
      </w:r>
      <w:r w:rsidR="005A1F0F" w:rsidRPr="00625357">
        <w:t xml:space="preserve"> - </w:t>
      </w:r>
      <w:r w:rsidR="00943F9F">
        <w:t>väiksemad karbid, mis asuvad PVC hallis;</w:t>
      </w:r>
    </w:p>
    <w:p w14:paraId="58E762E8" w14:textId="350937C6" w:rsidR="0051476C" w:rsidRPr="00625357" w:rsidRDefault="006F60E0" w:rsidP="00237128">
      <w:pPr>
        <w:pStyle w:val="Loendilik"/>
        <w:numPr>
          <w:ilvl w:val="0"/>
          <w:numId w:val="16"/>
        </w:numPr>
        <w:jc w:val="both"/>
      </w:pPr>
      <w:r w:rsidRPr="00625357">
        <w:t>§ 2 lg-s 3 nimetamata ohtlikud jäätmed (jäätmenimistu alajaotises 20 01 tärniga „*” tähistatud jäätmed) ning olmes tekkinud ohtlikke aineid sisaldavad või nendega saastunud pakendid (15 01 10*)</w:t>
      </w:r>
      <w:r w:rsidR="00AD4638">
        <w:t xml:space="preserve"> – väiksemad konteinerid ja tünnid paigaldatakse vastavalt vajadusele eeldatavasti PVC halli</w:t>
      </w:r>
      <w:r w:rsidR="00CB01E3" w:rsidRPr="00625357">
        <w:t>.</w:t>
      </w:r>
    </w:p>
    <w:p w14:paraId="4223A371" w14:textId="77777777" w:rsidR="00237128" w:rsidRDefault="00237128" w:rsidP="00237128">
      <w:pPr>
        <w:jc w:val="both"/>
      </w:pPr>
    </w:p>
    <w:p w14:paraId="741383E2" w14:textId="08E48735" w:rsidR="0051476C" w:rsidRPr="00237128" w:rsidRDefault="00237128" w:rsidP="00237128">
      <w:pPr>
        <w:jc w:val="both"/>
      </w:pPr>
      <w:r>
        <w:t xml:space="preserve">4.2. </w:t>
      </w:r>
      <w:r w:rsidR="00CB01E3" w:rsidRPr="00237128">
        <w:t>V</w:t>
      </w:r>
      <w:r w:rsidR="0051476C" w:rsidRPr="00237128">
        <w:t>õimalusel ja/või vajadusel teised määruses nr 28 nimetamata jäätmeliigid:</w:t>
      </w:r>
    </w:p>
    <w:p w14:paraId="06FE7527" w14:textId="5F8EBD2A" w:rsidR="006F60E0" w:rsidRPr="00625357" w:rsidRDefault="006F60E0" w:rsidP="00237128">
      <w:pPr>
        <w:pStyle w:val="Loendilik"/>
        <w:numPr>
          <w:ilvl w:val="0"/>
          <w:numId w:val="17"/>
        </w:numPr>
        <w:jc w:val="both"/>
      </w:pPr>
      <w:r w:rsidRPr="00625357">
        <w:t>ehitus- ja lammutussegapraht (17 09 04)</w:t>
      </w:r>
      <w:r w:rsidR="005A1F0F" w:rsidRPr="00625357">
        <w:t xml:space="preserve"> - konteineri </w:t>
      </w:r>
      <w:r w:rsidR="00AD4638">
        <w:t>maht</w:t>
      </w:r>
      <w:r w:rsidR="005A1F0F" w:rsidRPr="00625357">
        <w:t xml:space="preserve"> </w:t>
      </w:r>
      <w:r w:rsidR="00943F9F" w:rsidRPr="00943F9F">
        <w:t>20</w:t>
      </w:r>
      <w:r w:rsidR="005A1F0F" w:rsidRPr="00625357">
        <w:t xml:space="preserve"> m</w:t>
      </w:r>
      <w:r w:rsidR="005A1F0F" w:rsidRPr="00237128">
        <w:rPr>
          <w:vertAlign w:val="superscript"/>
        </w:rPr>
        <w:t>3</w:t>
      </w:r>
    </w:p>
    <w:p w14:paraId="358515A7" w14:textId="7B48A652" w:rsidR="0051476C" w:rsidRPr="00625357" w:rsidRDefault="0051476C" w:rsidP="00237128">
      <w:pPr>
        <w:pStyle w:val="Loendilik"/>
        <w:numPr>
          <w:ilvl w:val="0"/>
          <w:numId w:val="17"/>
        </w:numPr>
        <w:jc w:val="both"/>
      </w:pPr>
      <w:r w:rsidRPr="00625357">
        <w:t>klaas (17 02 02)</w:t>
      </w:r>
      <w:r w:rsidR="005A1F0F" w:rsidRPr="00625357">
        <w:t xml:space="preserve"> - konteineri </w:t>
      </w:r>
      <w:r w:rsidR="00AD4638">
        <w:t>maht</w:t>
      </w:r>
      <w:r w:rsidR="005A1F0F" w:rsidRPr="00625357">
        <w:t xml:space="preserve"> </w:t>
      </w:r>
      <w:r w:rsidR="00943F9F" w:rsidRPr="00943F9F">
        <w:t>14</w:t>
      </w:r>
      <w:r w:rsidR="005A1F0F" w:rsidRPr="00625357">
        <w:t xml:space="preserve"> m</w:t>
      </w:r>
      <w:r w:rsidR="005A1F0F" w:rsidRPr="00237128">
        <w:rPr>
          <w:vertAlign w:val="superscript"/>
        </w:rPr>
        <w:t>3</w:t>
      </w:r>
    </w:p>
    <w:p w14:paraId="7404BDFB" w14:textId="77777777" w:rsidR="00A66558" w:rsidRPr="00AD4638" w:rsidRDefault="0051476C" w:rsidP="00237128">
      <w:pPr>
        <w:pStyle w:val="Loendilik"/>
        <w:numPr>
          <w:ilvl w:val="0"/>
          <w:numId w:val="17"/>
        </w:numPr>
        <w:jc w:val="both"/>
      </w:pPr>
      <w:r w:rsidRPr="00625357">
        <w:t>asbesti sisaldavad ehitusmaterjalid (17 06 05*)</w:t>
      </w:r>
      <w:r w:rsidR="005A1F0F" w:rsidRPr="00625357">
        <w:t xml:space="preserve"> - konteineri </w:t>
      </w:r>
      <w:r w:rsidR="00AD4638">
        <w:t>maht</w:t>
      </w:r>
      <w:r w:rsidR="005A1F0F" w:rsidRPr="00625357">
        <w:t xml:space="preserve"> </w:t>
      </w:r>
      <w:r w:rsidR="00943F9F" w:rsidRPr="00943F9F">
        <w:t>20</w:t>
      </w:r>
      <w:r w:rsidR="005A1F0F" w:rsidRPr="00625357">
        <w:t xml:space="preserve"> m</w:t>
      </w:r>
      <w:r w:rsidR="005A1F0F" w:rsidRPr="00237128">
        <w:rPr>
          <w:vertAlign w:val="superscript"/>
        </w:rPr>
        <w:t>3</w:t>
      </w:r>
    </w:p>
    <w:p w14:paraId="7D5767F9" w14:textId="77777777" w:rsidR="00AD4638" w:rsidRDefault="00AD4638" w:rsidP="00237128">
      <w:pPr>
        <w:jc w:val="both"/>
      </w:pPr>
    </w:p>
    <w:p w14:paraId="49E377AC" w14:textId="29E8FFA6" w:rsidR="00AD4638" w:rsidRPr="00625357" w:rsidRDefault="00AD4638" w:rsidP="00027703">
      <w:pPr>
        <w:sectPr w:rsidR="00AD4638" w:rsidRPr="00625357" w:rsidSect="00AA5CA2">
          <w:pgSz w:w="11906" w:h="16838"/>
          <w:pgMar w:top="709" w:right="1134" w:bottom="1134" w:left="1134" w:header="709" w:footer="709" w:gutter="0"/>
          <w:cols w:space="708"/>
        </w:sectPr>
      </w:pPr>
      <w:r>
        <w:t>Pakutud konteinerite mahud on eelduslikud ning vastavalt vajadusele konteinerid lisatakse juurde.</w:t>
      </w:r>
    </w:p>
    <w:p w14:paraId="3235B0A7" w14:textId="1FB3B757" w:rsidR="00152360" w:rsidRPr="00625357" w:rsidRDefault="00A66558" w:rsidP="003B4ED5">
      <w:pPr>
        <w:pStyle w:val="Default"/>
        <w:spacing w:after="120"/>
        <w:jc w:val="both"/>
      </w:pPr>
      <w:r w:rsidRPr="00625357">
        <w:lastRenderedPageBreak/>
        <w:t>Tabel 2. Projekti koosseisu nõuded</w:t>
      </w:r>
    </w:p>
    <w:tbl>
      <w:tblPr>
        <w:tblStyle w:val="Kontuurtabel"/>
        <w:tblW w:w="0" w:type="auto"/>
        <w:tblLook w:val="04A0" w:firstRow="1" w:lastRow="0" w:firstColumn="1" w:lastColumn="0" w:noHBand="0" w:noVBand="1"/>
      </w:tblPr>
      <w:tblGrid>
        <w:gridCol w:w="1696"/>
        <w:gridCol w:w="13289"/>
      </w:tblGrid>
      <w:tr w:rsidR="00A66558" w:rsidRPr="00625357" w14:paraId="6CB2826B" w14:textId="77777777" w:rsidTr="00A66558">
        <w:tc>
          <w:tcPr>
            <w:tcW w:w="1696" w:type="dxa"/>
          </w:tcPr>
          <w:p w14:paraId="35B7B62C" w14:textId="1F27E91E" w:rsidR="00A66558" w:rsidRPr="00625357" w:rsidRDefault="00256E92" w:rsidP="003B4ED5">
            <w:pPr>
              <w:pStyle w:val="Default"/>
              <w:spacing w:after="120"/>
              <w:jc w:val="both"/>
            </w:pPr>
            <w:r w:rsidRPr="00625357">
              <w:t>Sademevee- ja olmekanalisatsioon</w:t>
            </w:r>
          </w:p>
        </w:tc>
        <w:tc>
          <w:tcPr>
            <w:tcW w:w="13289" w:type="dxa"/>
          </w:tcPr>
          <w:p w14:paraId="1F9BE527" w14:textId="77777777" w:rsidR="002754CF" w:rsidRPr="00625357" w:rsidRDefault="00562AFA" w:rsidP="00237128">
            <w:pPr>
              <w:pStyle w:val="Loendilik"/>
              <w:numPr>
                <w:ilvl w:val="0"/>
                <w:numId w:val="8"/>
              </w:numPr>
            </w:pPr>
            <w:r w:rsidRPr="00625357">
              <w:t>Sademevesi katuselt, fassaadilt ja territooriumilt hajutatakse oma kinnistu piires haljasaladele</w:t>
            </w:r>
            <w:r w:rsidR="00FD124D" w:rsidRPr="00625357">
              <w:t xml:space="preserve"> vajadusel kasutades imbtunnelit</w:t>
            </w:r>
            <w:r w:rsidRPr="00625357">
              <w:t>.</w:t>
            </w:r>
          </w:p>
          <w:p w14:paraId="27C8607B" w14:textId="77777777" w:rsidR="00681A8E" w:rsidRPr="00625357" w:rsidRDefault="00562AFA" w:rsidP="00237128">
            <w:pPr>
              <w:pStyle w:val="Loendilik"/>
              <w:numPr>
                <w:ilvl w:val="0"/>
                <w:numId w:val="8"/>
              </w:numPr>
            </w:pPr>
            <w:r w:rsidRPr="00625357">
              <w:t xml:space="preserve">Projekteerija peab teostama vihmaintensiivsuse arvutused vihmale kestvusega 10 minutit, 15 minutit ja 20 minutit ning hindama koos tellijaga üleujutusest tekkivat riski/kahju võrreldes investeeringu maksumusega. </w:t>
            </w:r>
          </w:p>
          <w:p w14:paraId="50B7016B" w14:textId="5A0A90DB" w:rsidR="007B30F9" w:rsidRPr="00625357" w:rsidRDefault="007B30F9" w:rsidP="00237128">
            <w:pPr>
              <w:pStyle w:val="Loendilik"/>
              <w:numPr>
                <w:ilvl w:val="0"/>
                <w:numId w:val="8"/>
              </w:numPr>
            </w:pPr>
            <w:r w:rsidRPr="00625357">
              <w:t>Sademeve</w:t>
            </w:r>
            <w:r w:rsidR="004962CF" w:rsidRPr="00625357">
              <w:t>si</w:t>
            </w:r>
            <w:r w:rsidRPr="00625357">
              <w:t xml:space="preserve"> korjatakse </w:t>
            </w:r>
            <w:r w:rsidR="00092B26" w:rsidRPr="00625357">
              <w:t>sademevee rennide kaudu ja suunatakse imbumiseks läbi õlipüüduri.</w:t>
            </w:r>
            <w:r w:rsidR="004962CF" w:rsidRPr="00625357">
              <w:t xml:space="preserve"> Rennid nähakse ette vastava koormuse talumiseks.</w:t>
            </w:r>
          </w:p>
          <w:p w14:paraId="76AE11B1" w14:textId="016461BA" w:rsidR="00427579" w:rsidRPr="00625357" w:rsidRDefault="004962CF" w:rsidP="00237128">
            <w:pPr>
              <w:pStyle w:val="Loendilik"/>
              <w:numPr>
                <w:ilvl w:val="0"/>
                <w:numId w:val="8"/>
              </w:numPr>
            </w:pPr>
            <w:r w:rsidRPr="00625357">
              <w:t>Konteineri tüüpi operaatori hoones peab olema külm</w:t>
            </w:r>
            <w:r w:rsidR="005220CD">
              <w:t>a- ja sooja</w:t>
            </w:r>
            <w:r w:rsidRPr="00625357">
              <w:t>vee</w:t>
            </w:r>
            <w:r w:rsidR="005220CD">
              <w:t xml:space="preserve"> </w:t>
            </w:r>
            <w:r w:rsidRPr="00625357">
              <w:t>varustus</w:t>
            </w:r>
            <w:r w:rsidR="00AC3810" w:rsidRPr="00625357">
              <w:t xml:space="preserve"> kätepesemis</w:t>
            </w:r>
            <w:r w:rsidR="005220CD">
              <w:t>võimaluse</w:t>
            </w:r>
            <w:r w:rsidR="00AC3810" w:rsidRPr="00625357">
              <w:t xml:space="preserve"> ja duši </w:t>
            </w:r>
            <w:r w:rsidR="00D47E97" w:rsidRPr="00625357">
              <w:t>jaoks.</w:t>
            </w:r>
          </w:p>
          <w:p w14:paraId="453F7F82" w14:textId="747D735D" w:rsidR="00A66558" w:rsidRPr="00625357" w:rsidRDefault="00562AFA" w:rsidP="00237128">
            <w:pPr>
              <w:pStyle w:val="Loendilik"/>
              <w:numPr>
                <w:ilvl w:val="0"/>
                <w:numId w:val="8"/>
              </w:numPr>
            </w:pPr>
            <w:r w:rsidRPr="00625357">
              <w:t>WC-pot</w:t>
            </w:r>
            <w:r w:rsidR="005220CD">
              <w:t>t</w:t>
            </w:r>
            <w:r w:rsidRPr="00625357">
              <w:t xml:space="preserve"> tuleb valida vett sääst</w:t>
            </w:r>
            <w:r w:rsidR="005220CD">
              <w:t>ev</w:t>
            </w:r>
            <w:r w:rsidRPr="00625357">
              <w:t>, kahesüsteemse loputuspaagiga</w:t>
            </w:r>
            <w:r w:rsidR="00747707" w:rsidRPr="00625357">
              <w:t>.</w:t>
            </w:r>
          </w:p>
          <w:p w14:paraId="63D49059" w14:textId="237D1BED" w:rsidR="0024363B" w:rsidRPr="00625357" w:rsidRDefault="0024363B" w:rsidP="00237128">
            <w:pPr>
              <w:pStyle w:val="Loendilik"/>
              <w:numPr>
                <w:ilvl w:val="0"/>
                <w:numId w:val="8"/>
              </w:numPr>
            </w:pPr>
            <w:r w:rsidRPr="00625357">
              <w:t>Kanalisatsiooni projekteerimisel kaaluda erineva</w:t>
            </w:r>
            <w:r w:rsidR="005220CD">
              <w:t>i</w:t>
            </w:r>
            <w:r w:rsidRPr="00625357">
              <w:t>d varian</w:t>
            </w:r>
            <w:r w:rsidR="005220CD">
              <w:t xml:space="preserve">te </w:t>
            </w:r>
            <w:r w:rsidR="002B3709" w:rsidRPr="00625357">
              <w:t>kanalisatsioonisüsteemi (tsentraalne/kogumismahuti) väljaehitamiseks.</w:t>
            </w:r>
          </w:p>
        </w:tc>
      </w:tr>
      <w:tr w:rsidR="00A66558" w:rsidRPr="00625357" w14:paraId="0101828C" w14:textId="77777777" w:rsidTr="00A66558">
        <w:tc>
          <w:tcPr>
            <w:tcW w:w="1696" w:type="dxa"/>
          </w:tcPr>
          <w:p w14:paraId="174225C7" w14:textId="09E3749B" w:rsidR="00A66558" w:rsidRPr="00625357" w:rsidRDefault="004962CF" w:rsidP="003B4ED5">
            <w:pPr>
              <w:pStyle w:val="Default"/>
              <w:spacing w:after="120"/>
              <w:jc w:val="both"/>
            </w:pPr>
            <w:r w:rsidRPr="00625357">
              <w:t>Veevarustus</w:t>
            </w:r>
          </w:p>
        </w:tc>
        <w:tc>
          <w:tcPr>
            <w:tcW w:w="13289" w:type="dxa"/>
          </w:tcPr>
          <w:p w14:paraId="2AF9DD30" w14:textId="477FF965" w:rsidR="00A66558" w:rsidRPr="00625357" w:rsidRDefault="009448E9" w:rsidP="00237128">
            <w:pPr>
              <w:pStyle w:val="Loendilik"/>
              <w:numPr>
                <w:ilvl w:val="0"/>
                <w:numId w:val="9"/>
              </w:numPr>
            </w:pPr>
            <w:r w:rsidRPr="00625357">
              <w:t xml:space="preserve">Veevarustuse </w:t>
            </w:r>
            <w:r w:rsidR="005220CD" w:rsidRPr="00625357">
              <w:t>projekteerimisel</w:t>
            </w:r>
            <w:r w:rsidR="00DF2A43" w:rsidRPr="00625357">
              <w:t xml:space="preserve"> </w:t>
            </w:r>
            <w:r w:rsidR="008E7EAE" w:rsidRPr="00625357">
              <w:t xml:space="preserve">näha ette trassi liitumispunktist kuni </w:t>
            </w:r>
            <w:r w:rsidR="00295F35" w:rsidRPr="00625357">
              <w:t>konteineri tüüpi operaatori hooneni</w:t>
            </w:r>
            <w:r w:rsidR="00F52F88" w:rsidRPr="00625357">
              <w:t xml:space="preserve">. </w:t>
            </w:r>
            <w:r w:rsidR="004C5B3E" w:rsidRPr="00625357">
              <w:t>Sisseviik konteinerisse peab olema külmumiskindel.</w:t>
            </w:r>
          </w:p>
          <w:p w14:paraId="5FB01424" w14:textId="3136F7D9" w:rsidR="003B0086" w:rsidRPr="00625357" w:rsidRDefault="004A7EF4" w:rsidP="00237128">
            <w:pPr>
              <w:pStyle w:val="Loendilik"/>
              <w:numPr>
                <w:ilvl w:val="0"/>
                <w:numId w:val="9"/>
              </w:numPr>
            </w:pPr>
            <w:r w:rsidRPr="00625357">
              <w:t xml:space="preserve">Tuletõrjeveevarustuse tagamiseks </w:t>
            </w:r>
            <w:r w:rsidR="006778C3" w:rsidRPr="00625357">
              <w:t>kaaluda mitmed erineva</w:t>
            </w:r>
            <w:r w:rsidR="005220CD">
              <w:t>i</w:t>
            </w:r>
            <w:r w:rsidR="006778C3" w:rsidRPr="00625357">
              <w:t>d varian</w:t>
            </w:r>
            <w:r w:rsidR="005220CD">
              <w:t xml:space="preserve">te </w:t>
            </w:r>
            <w:r w:rsidR="006778C3" w:rsidRPr="00625357">
              <w:t xml:space="preserve">tuletõrjevee tagamiseks vastavalt </w:t>
            </w:r>
            <w:r w:rsidR="00751008" w:rsidRPr="00625357">
              <w:t>detailplaneeringus välja toodud lahendustele.</w:t>
            </w:r>
          </w:p>
        </w:tc>
      </w:tr>
      <w:tr w:rsidR="00A66558" w:rsidRPr="00625357" w14:paraId="64AFDCAD" w14:textId="77777777" w:rsidTr="00A66558">
        <w:tc>
          <w:tcPr>
            <w:tcW w:w="1696" w:type="dxa"/>
          </w:tcPr>
          <w:p w14:paraId="31F9E3B1" w14:textId="65E38822" w:rsidR="00A66558" w:rsidRPr="00625357" w:rsidRDefault="009448E9" w:rsidP="003B4ED5">
            <w:pPr>
              <w:pStyle w:val="Default"/>
              <w:spacing w:after="120"/>
              <w:jc w:val="both"/>
            </w:pPr>
            <w:r w:rsidRPr="00625357">
              <w:t>Tugevvool</w:t>
            </w:r>
          </w:p>
        </w:tc>
        <w:tc>
          <w:tcPr>
            <w:tcW w:w="13289" w:type="dxa"/>
          </w:tcPr>
          <w:p w14:paraId="23C5E191" w14:textId="793EB10F" w:rsidR="00A66558" w:rsidRPr="00625357" w:rsidRDefault="004230FE" w:rsidP="00237128">
            <w:pPr>
              <w:pStyle w:val="Loendilik"/>
              <w:numPr>
                <w:ilvl w:val="0"/>
                <w:numId w:val="10"/>
              </w:numPr>
            </w:pPr>
            <w:r w:rsidRPr="00625357">
              <w:t>Projektis ette näha Elektrilevi</w:t>
            </w:r>
            <w:r w:rsidR="005220CD">
              <w:t xml:space="preserve"> OÜ</w:t>
            </w:r>
            <w:r w:rsidRPr="00625357">
              <w:t xml:space="preserve"> tugevvoolu kaablite ümberpaigutami</w:t>
            </w:r>
            <w:r w:rsidR="005220CD">
              <w:t>ne</w:t>
            </w:r>
            <w:r w:rsidRPr="00625357">
              <w:t xml:space="preserve">, vastavalt  </w:t>
            </w:r>
            <w:r w:rsidR="00B24147" w:rsidRPr="00625357">
              <w:t>Elektrilevi OÜ poolt väljastatud tehnilistele tingimustele.</w:t>
            </w:r>
          </w:p>
          <w:p w14:paraId="5AA0C4EF" w14:textId="2A986DC7" w:rsidR="00295F35" w:rsidRPr="00625357" w:rsidRDefault="00295F35" w:rsidP="00237128">
            <w:pPr>
              <w:pStyle w:val="Loendilik"/>
              <w:numPr>
                <w:ilvl w:val="0"/>
                <w:numId w:val="10"/>
              </w:numPr>
            </w:pPr>
            <w:r w:rsidRPr="00625357">
              <w:t>Välisvalgustus</w:t>
            </w:r>
            <w:r w:rsidR="00C92101" w:rsidRPr="00625357">
              <w:t>/PVC hallis sisemine valgustus</w:t>
            </w:r>
            <w:r w:rsidRPr="00625357">
              <w:t xml:space="preserve"> peab olema </w:t>
            </w:r>
            <w:r w:rsidR="00EE0B2C" w:rsidRPr="00625357">
              <w:t>pro</w:t>
            </w:r>
            <w:r w:rsidR="009E5C91" w:rsidRPr="00625357">
              <w:t>jekteeritud ökonoomse ja valgustihedus peab võimaldama tööde teostamist ka pimedal ajal.</w:t>
            </w:r>
          </w:p>
        </w:tc>
      </w:tr>
      <w:tr w:rsidR="00A66558" w:rsidRPr="00625357" w14:paraId="516C4C7E" w14:textId="77777777" w:rsidTr="00A66558">
        <w:tc>
          <w:tcPr>
            <w:tcW w:w="1696" w:type="dxa"/>
          </w:tcPr>
          <w:p w14:paraId="49B1C4E5" w14:textId="3B9CEF5E" w:rsidR="00A66558" w:rsidRPr="00625357" w:rsidRDefault="009448E9" w:rsidP="003B4ED5">
            <w:pPr>
              <w:pStyle w:val="Default"/>
              <w:spacing w:after="120"/>
              <w:jc w:val="both"/>
            </w:pPr>
            <w:r w:rsidRPr="00625357">
              <w:t>Nõrkvool</w:t>
            </w:r>
          </w:p>
        </w:tc>
        <w:tc>
          <w:tcPr>
            <w:tcW w:w="13289" w:type="dxa"/>
          </w:tcPr>
          <w:p w14:paraId="6B2B99F5" w14:textId="084A1C47" w:rsidR="00A66558" w:rsidRPr="00625357" w:rsidRDefault="000D4EE5" w:rsidP="00237128">
            <w:pPr>
              <w:pStyle w:val="Loendilik"/>
              <w:numPr>
                <w:ilvl w:val="0"/>
                <w:numId w:val="11"/>
              </w:numPr>
            </w:pPr>
            <w:r w:rsidRPr="00625357">
              <w:t xml:space="preserve">Projektis kajastada </w:t>
            </w:r>
            <w:r w:rsidR="00C13254" w:rsidRPr="00625357">
              <w:t>videovalvet koos salvestamisvõimalusega 30 päeva jooksul. Videovalve</w:t>
            </w:r>
            <w:r w:rsidR="00321439">
              <w:t xml:space="preserve"> kaameraad,</w:t>
            </w:r>
            <w:r w:rsidR="00C13254" w:rsidRPr="00625357">
              <w:t xml:space="preserve"> salvestus</w:t>
            </w:r>
            <w:r w:rsidR="00C23A89" w:rsidRPr="00625357">
              <w:t>sead</w:t>
            </w:r>
            <w:r w:rsidR="005220CD">
              <w:t>med</w:t>
            </w:r>
            <w:r w:rsidR="00321439">
              <w:t xml:space="preserve"> jms</w:t>
            </w:r>
            <w:r w:rsidR="005220CD">
              <w:t>.</w:t>
            </w:r>
          </w:p>
          <w:p w14:paraId="43DB5C2F" w14:textId="2F0D573C" w:rsidR="00E031F1" w:rsidRPr="00625357" w:rsidRDefault="00E031F1" w:rsidP="00237128">
            <w:pPr>
              <w:pStyle w:val="Loendilik"/>
              <w:numPr>
                <w:ilvl w:val="0"/>
                <w:numId w:val="11"/>
              </w:numPr>
            </w:pPr>
            <w:r w:rsidRPr="00625357">
              <w:t>Side</w:t>
            </w:r>
            <w:r w:rsidR="00A60BF8" w:rsidRPr="00625357">
              <w:t>varustus</w:t>
            </w:r>
            <w:r w:rsidRPr="00625357">
              <w:t xml:space="preserve"> </w:t>
            </w:r>
            <w:r w:rsidR="005220CD" w:rsidRPr="00625357">
              <w:t>lahendada</w:t>
            </w:r>
            <w:r w:rsidR="00A60BF8" w:rsidRPr="00625357">
              <w:t xml:space="preserve"> vastavalt Telia Eesti AS tehnilistele tingimustele. </w:t>
            </w:r>
          </w:p>
        </w:tc>
      </w:tr>
      <w:tr w:rsidR="00A66558" w:rsidRPr="00625357" w14:paraId="72C92434" w14:textId="77777777" w:rsidTr="00237128">
        <w:trPr>
          <w:trHeight w:val="606"/>
        </w:trPr>
        <w:tc>
          <w:tcPr>
            <w:tcW w:w="1696" w:type="dxa"/>
          </w:tcPr>
          <w:p w14:paraId="42BF5A4F" w14:textId="4FBB781A" w:rsidR="00A66558" w:rsidRPr="00625357" w:rsidRDefault="005F0B3D" w:rsidP="003B4ED5">
            <w:pPr>
              <w:pStyle w:val="Default"/>
              <w:spacing w:after="120"/>
              <w:jc w:val="both"/>
            </w:pPr>
            <w:r w:rsidRPr="00625357">
              <w:t>Soojusvarustus</w:t>
            </w:r>
          </w:p>
        </w:tc>
        <w:tc>
          <w:tcPr>
            <w:tcW w:w="13289" w:type="dxa"/>
          </w:tcPr>
          <w:p w14:paraId="41F86F0D" w14:textId="319D9EA8" w:rsidR="00A66558" w:rsidRPr="00625357" w:rsidRDefault="009448E9" w:rsidP="00237128">
            <w:pPr>
              <w:pStyle w:val="Loendilik"/>
              <w:numPr>
                <w:ilvl w:val="0"/>
                <w:numId w:val="12"/>
              </w:numPr>
            </w:pPr>
            <w:r w:rsidRPr="00625357">
              <w:t xml:space="preserve">Konteineri tüüpi operaatori hoones projekteerida lokaalse </w:t>
            </w:r>
            <w:r w:rsidR="005621C3" w:rsidRPr="00625357">
              <w:t xml:space="preserve">küttesüsteemi õhk-õhk soojuspumba baasil. </w:t>
            </w:r>
            <w:r w:rsidR="007731BE" w:rsidRPr="00625357">
              <w:t>PVC hall</w:t>
            </w:r>
            <w:r w:rsidR="005621C3" w:rsidRPr="00625357">
              <w:t xml:space="preserve"> on ette n</w:t>
            </w:r>
            <w:r w:rsidR="007731BE" w:rsidRPr="00625357">
              <w:t>ähtud kütmata hoonena.</w:t>
            </w:r>
          </w:p>
        </w:tc>
      </w:tr>
      <w:tr w:rsidR="00A66558" w:rsidRPr="00625357" w14:paraId="44EEC5FC" w14:textId="77777777" w:rsidTr="00A66558">
        <w:tc>
          <w:tcPr>
            <w:tcW w:w="1696" w:type="dxa"/>
          </w:tcPr>
          <w:p w14:paraId="297EE0F8" w14:textId="70425582" w:rsidR="00A66558" w:rsidRPr="00625357" w:rsidRDefault="00586C28" w:rsidP="003B4ED5">
            <w:pPr>
              <w:pStyle w:val="Default"/>
              <w:spacing w:after="120"/>
              <w:jc w:val="both"/>
            </w:pPr>
            <w:r w:rsidRPr="00625357">
              <w:t>Ehituskonstruktsioonid</w:t>
            </w:r>
          </w:p>
        </w:tc>
        <w:tc>
          <w:tcPr>
            <w:tcW w:w="13289" w:type="dxa"/>
          </w:tcPr>
          <w:p w14:paraId="03436A41" w14:textId="14E759CA" w:rsidR="00A66558" w:rsidRPr="00625357" w:rsidRDefault="00586C28" w:rsidP="00237128">
            <w:pPr>
              <w:pStyle w:val="Loendilik"/>
              <w:numPr>
                <w:ilvl w:val="0"/>
                <w:numId w:val="12"/>
              </w:numPr>
            </w:pPr>
            <w:r w:rsidRPr="00625357">
              <w:t>PVC halli hoone kahepoolse kaldega katusega teraskarkassil. Hoone seinteks ja katuseks on PVC. Hoone otsaseinas on käiguuks ja küljel tõstandvärav.</w:t>
            </w:r>
            <w:r w:rsidR="00EA1B9E" w:rsidRPr="00237128">
              <w:rPr>
                <w:rFonts w:eastAsia="SimSun"/>
                <w:sz w:val="23"/>
                <w:szCs w:val="23"/>
                <w:lang w:eastAsia="zh-CN"/>
              </w:rPr>
              <w:t xml:space="preserve"> </w:t>
            </w:r>
            <w:r w:rsidR="00EA1B9E" w:rsidRPr="00625357">
              <w:t>Hoone põrandaks peab olema rajatav asfaltkatend.</w:t>
            </w:r>
            <w:r w:rsidR="00A670F1" w:rsidRPr="00625357">
              <w:t xml:space="preserve"> Kandekonstruktsioon peab ette nägema teraspostidele toetuvatest fermidest ning nende vahelistest jäikussidemetest. Vundamendiks on post või vaivundament.</w:t>
            </w:r>
            <w:r w:rsidR="00A108CF" w:rsidRPr="00625357">
              <w:t xml:space="preserve"> Välisseinad on projekteeritud PVC materjalist, toon </w:t>
            </w:r>
            <w:r w:rsidR="001848EA" w:rsidRPr="001848EA">
              <w:t>hall</w:t>
            </w:r>
            <w:r w:rsidR="00A108CF" w:rsidRPr="00625357">
              <w:t xml:space="preserve">, </w:t>
            </w:r>
            <w:r w:rsidR="00CB587E" w:rsidRPr="00625357">
              <w:t>katus on valgust läbilaskev PVC-st (valge).</w:t>
            </w:r>
            <w:r w:rsidR="00085883" w:rsidRPr="00625357">
              <w:t xml:space="preserve"> Hoonel peab olema kaks tõstvärav</w:t>
            </w:r>
            <w:r w:rsidR="00DC7C65" w:rsidRPr="00625357">
              <w:t>at</w:t>
            </w:r>
            <w:r w:rsidR="00085883" w:rsidRPr="00625357">
              <w:t xml:space="preserve">. </w:t>
            </w:r>
            <w:r w:rsidR="00DC7C65" w:rsidRPr="00625357">
              <w:t>Esimene t</w:t>
            </w:r>
            <w:r w:rsidR="00085883" w:rsidRPr="00625357">
              <w:t>õstvärav käiguuksega, mida kasutatakse evakuatsiooniks. Teine tõstvärav</w:t>
            </w:r>
            <w:r w:rsidR="00DC7C65" w:rsidRPr="00625357">
              <w:t xml:space="preserve"> </w:t>
            </w:r>
            <w:r w:rsidR="00085883" w:rsidRPr="00625357">
              <w:t>on ilma käiguukseta.</w:t>
            </w:r>
          </w:p>
          <w:p w14:paraId="1774B64F" w14:textId="77777777" w:rsidR="00C65D64" w:rsidRPr="00625357" w:rsidRDefault="00C65D64" w:rsidP="00237128">
            <w:pPr>
              <w:pStyle w:val="Loendilik"/>
              <w:numPr>
                <w:ilvl w:val="0"/>
                <w:numId w:val="12"/>
              </w:numPr>
            </w:pPr>
            <w:r w:rsidRPr="00625357">
              <w:t xml:space="preserve">Jäätmejaama ala </w:t>
            </w:r>
            <w:r w:rsidR="00E70465" w:rsidRPr="00625357">
              <w:t>ümbritsemiseks</w:t>
            </w:r>
            <w:r w:rsidRPr="00625357">
              <w:t xml:space="preserve"> </w:t>
            </w:r>
            <w:r w:rsidR="00D27DE7" w:rsidRPr="00625357">
              <w:t xml:space="preserve">ette näha </w:t>
            </w:r>
            <w:r w:rsidRPr="00625357">
              <w:t xml:space="preserve">keevisvõrkpiire h=2010 mm. Sissepääsuks </w:t>
            </w:r>
            <w:r w:rsidR="00D27DE7" w:rsidRPr="00625357">
              <w:t xml:space="preserve">ette näha kaks </w:t>
            </w:r>
            <w:r w:rsidRPr="00625357">
              <w:t>liugvärav</w:t>
            </w:r>
            <w:r w:rsidR="00D27DE7" w:rsidRPr="00625357">
              <w:t>at</w:t>
            </w:r>
            <w:r w:rsidRPr="00625357">
              <w:t xml:space="preserve"> relssidel avaga 12 000 mm.</w:t>
            </w:r>
          </w:p>
          <w:p w14:paraId="3B8608D0" w14:textId="16B44CC5" w:rsidR="00E70465" w:rsidRPr="00625357" w:rsidRDefault="00E70465" w:rsidP="00237128">
            <w:pPr>
              <w:pStyle w:val="Loendilik"/>
              <w:numPr>
                <w:ilvl w:val="0"/>
                <w:numId w:val="12"/>
              </w:numPr>
            </w:pPr>
            <w:r w:rsidRPr="00625357">
              <w:t>Autokaal</w:t>
            </w:r>
            <w:r w:rsidR="00161184" w:rsidRPr="00625357">
              <w:t xml:space="preserve"> mõõtmetega</w:t>
            </w:r>
            <w:r w:rsidRPr="00625357">
              <w:t xml:space="preserve"> 3x18 m</w:t>
            </w:r>
            <w:r w:rsidR="00161184" w:rsidRPr="00625357">
              <w:t xml:space="preserve"> projekteerimine </w:t>
            </w:r>
            <w:r w:rsidRPr="00625357">
              <w:t>vastavalt tootja poolsele juhendmaterjalile</w:t>
            </w:r>
            <w:r w:rsidR="00161184" w:rsidRPr="00625357">
              <w:t>, ühendamine tugev ja nõrkvooluga.</w:t>
            </w:r>
          </w:p>
          <w:p w14:paraId="03894A29" w14:textId="331A8B21" w:rsidR="00161184" w:rsidRPr="00625357" w:rsidRDefault="00B51E4C" w:rsidP="00237128">
            <w:pPr>
              <w:pStyle w:val="Loendilik"/>
              <w:numPr>
                <w:ilvl w:val="0"/>
                <w:numId w:val="12"/>
              </w:numPr>
            </w:pPr>
            <w:r w:rsidRPr="00625357">
              <w:t xml:space="preserve">Postvundamendid </w:t>
            </w:r>
            <w:r w:rsidR="00427898" w:rsidRPr="00625357">
              <w:t>konteiner tüüpi operaatorhoonele.</w:t>
            </w:r>
          </w:p>
        </w:tc>
      </w:tr>
      <w:tr w:rsidR="00A66558" w:rsidRPr="00625357" w14:paraId="3FF2A6E2" w14:textId="77777777" w:rsidTr="00A66558">
        <w:tc>
          <w:tcPr>
            <w:tcW w:w="1696" w:type="dxa"/>
          </w:tcPr>
          <w:p w14:paraId="172E2C24" w14:textId="64BD057E" w:rsidR="00A66558" w:rsidRPr="00625357" w:rsidRDefault="005B55B5" w:rsidP="003B4ED5">
            <w:pPr>
              <w:pStyle w:val="Default"/>
              <w:spacing w:after="120"/>
              <w:jc w:val="both"/>
            </w:pPr>
            <w:r w:rsidRPr="00625357">
              <w:t>Arhitektuur</w:t>
            </w:r>
          </w:p>
        </w:tc>
        <w:tc>
          <w:tcPr>
            <w:tcW w:w="13289" w:type="dxa"/>
          </w:tcPr>
          <w:p w14:paraId="4AFD65AA" w14:textId="77777777" w:rsidR="000A46B2" w:rsidRPr="00625357" w:rsidRDefault="000A46B2" w:rsidP="00237128">
            <w:pPr>
              <w:pStyle w:val="Loendilik"/>
              <w:numPr>
                <w:ilvl w:val="0"/>
                <w:numId w:val="13"/>
              </w:numPr>
            </w:pPr>
            <w:r w:rsidRPr="00625357">
              <w:t xml:space="preserve">Konteineri tüüpi operaatori hoone. </w:t>
            </w:r>
            <w:r w:rsidR="00E016C6" w:rsidRPr="00625357">
              <w:t>Mõõtmed min.7200x3000</w:t>
            </w:r>
            <w:r w:rsidR="00EC7002" w:rsidRPr="00625357">
              <w:t>x</w:t>
            </w:r>
            <w:r w:rsidR="007D7FD2" w:rsidRPr="00625357">
              <w:t>2600(h)</w:t>
            </w:r>
            <w:r w:rsidR="00E016C6" w:rsidRPr="00625357">
              <w:t xml:space="preserve"> mm. Tööruumi eeldatav pindala kuni 12 m</w:t>
            </w:r>
            <w:r w:rsidR="00E016C6" w:rsidRPr="00237128">
              <w:rPr>
                <w:vertAlign w:val="superscript"/>
              </w:rPr>
              <w:t>2</w:t>
            </w:r>
            <w:r w:rsidR="00E016C6" w:rsidRPr="00625357">
              <w:t>,</w:t>
            </w:r>
            <w:r w:rsidR="00CD1AAB" w:rsidRPr="00625357">
              <w:t xml:space="preserve"> tuulekoja eeldatav pindala kuni 2 m</w:t>
            </w:r>
            <w:r w:rsidR="00CD1AAB" w:rsidRPr="00237128">
              <w:rPr>
                <w:vertAlign w:val="superscript"/>
              </w:rPr>
              <w:t>2</w:t>
            </w:r>
            <w:r w:rsidR="00CD1AAB" w:rsidRPr="00625357">
              <w:t xml:space="preserve">, WC pindala kuni </w:t>
            </w:r>
            <w:r w:rsidR="007D7FD2" w:rsidRPr="00625357">
              <w:t>1,8</w:t>
            </w:r>
            <w:r w:rsidR="00CD1AAB" w:rsidRPr="00625357">
              <w:t xml:space="preserve"> m</w:t>
            </w:r>
            <w:r w:rsidR="00CD1AAB" w:rsidRPr="00237128">
              <w:rPr>
                <w:vertAlign w:val="superscript"/>
              </w:rPr>
              <w:t>2</w:t>
            </w:r>
            <w:r w:rsidR="00CD1AAB" w:rsidRPr="00625357">
              <w:t>,</w:t>
            </w:r>
            <w:r w:rsidR="00EF0852" w:rsidRPr="00625357">
              <w:t xml:space="preserve"> garderoob ja pesemisruum kuni 5 m</w:t>
            </w:r>
            <w:r w:rsidR="00EF0852" w:rsidRPr="00237128">
              <w:rPr>
                <w:vertAlign w:val="superscript"/>
              </w:rPr>
              <w:t>2</w:t>
            </w:r>
            <w:r w:rsidR="00EF0852" w:rsidRPr="00625357">
              <w:t>.</w:t>
            </w:r>
          </w:p>
          <w:p w14:paraId="61602184" w14:textId="57B0991E" w:rsidR="00E07280" w:rsidRPr="00625357" w:rsidRDefault="00E07280" w:rsidP="00237128">
            <w:pPr>
              <w:pStyle w:val="Loendilik"/>
              <w:numPr>
                <w:ilvl w:val="0"/>
                <w:numId w:val="13"/>
              </w:numPr>
            </w:pPr>
            <w:r w:rsidRPr="00625357">
              <w:lastRenderedPageBreak/>
              <w:t>PVC hall. Mõõtmed min.7200x3000x2600(h) mm</w:t>
            </w:r>
            <w:r w:rsidR="00A34D79" w:rsidRPr="00625357">
              <w:t>.</w:t>
            </w:r>
          </w:p>
        </w:tc>
      </w:tr>
      <w:tr w:rsidR="00A66558" w:rsidRPr="00625357" w14:paraId="6B7BC376" w14:textId="77777777" w:rsidTr="00A66558">
        <w:tc>
          <w:tcPr>
            <w:tcW w:w="1696" w:type="dxa"/>
          </w:tcPr>
          <w:p w14:paraId="5AF91573" w14:textId="54DDC64C" w:rsidR="00A66558" w:rsidRPr="00625357" w:rsidRDefault="008053CA" w:rsidP="003B4ED5">
            <w:pPr>
              <w:pStyle w:val="Default"/>
              <w:spacing w:after="120"/>
              <w:jc w:val="both"/>
            </w:pPr>
            <w:r w:rsidRPr="00625357">
              <w:lastRenderedPageBreak/>
              <w:t>Teed ja liikluskorraldus</w:t>
            </w:r>
          </w:p>
        </w:tc>
        <w:tc>
          <w:tcPr>
            <w:tcW w:w="13289" w:type="dxa"/>
          </w:tcPr>
          <w:p w14:paraId="1959DD23" w14:textId="38854C49" w:rsidR="00A66558" w:rsidRDefault="00911FF3" w:rsidP="00237128">
            <w:pPr>
              <w:pStyle w:val="Loendilik"/>
              <w:numPr>
                <w:ilvl w:val="0"/>
                <w:numId w:val="14"/>
              </w:numPr>
            </w:pPr>
            <w:r w:rsidRPr="00625357">
              <w:t>P</w:t>
            </w:r>
            <w:r w:rsidR="007E1FA6" w:rsidRPr="00625357">
              <w:t>rojekteerida a</w:t>
            </w:r>
            <w:r w:rsidR="00D417CF" w:rsidRPr="00625357">
              <w:t>sfaltkattega</w:t>
            </w:r>
            <w:r w:rsidR="007E1FA6" w:rsidRPr="00625357">
              <w:t xml:space="preserve"> t</w:t>
            </w:r>
            <w:r w:rsidR="00D417CF" w:rsidRPr="00625357">
              <w:t>eed ja plats</w:t>
            </w:r>
            <w:r w:rsidR="007E1FA6" w:rsidRPr="00625357">
              <w:t>id vastavate kallakutega.</w:t>
            </w:r>
            <w:r w:rsidR="006E595C" w:rsidRPr="00625357">
              <w:t xml:space="preserve"> Teekatendi kihtide paksused ja materjal antakse konstruktiivsetel tee lõigetel.</w:t>
            </w:r>
            <w:r w:rsidR="00F75CBC" w:rsidRPr="00625357">
              <w:t xml:space="preserve"> Teekatendi konstruktsioon peab olema arvestatud </w:t>
            </w:r>
            <w:r w:rsidR="00191276" w:rsidRPr="00625357">
              <w:t>veoauto koormustele ja manööverdusele.</w:t>
            </w:r>
          </w:p>
          <w:p w14:paraId="20B8C574" w14:textId="15CCA47E" w:rsidR="00321439" w:rsidRPr="00625357" w:rsidRDefault="00321439" w:rsidP="00237128">
            <w:pPr>
              <w:pStyle w:val="Loendilik"/>
              <w:numPr>
                <w:ilvl w:val="0"/>
                <w:numId w:val="14"/>
              </w:numPr>
            </w:pPr>
            <w:r w:rsidRPr="00321439">
              <w:t>Projektiga lahendada haljastus, inventar</w:t>
            </w:r>
            <w:r>
              <w:t>.</w:t>
            </w:r>
          </w:p>
        </w:tc>
      </w:tr>
      <w:tr w:rsidR="00321439" w:rsidRPr="00625357" w14:paraId="249AB264" w14:textId="77777777" w:rsidTr="00A66558">
        <w:tc>
          <w:tcPr>
            <w:tcW w:w="1696" w:type="dxa"/>
          </w:tcPr>
          <w:p w14:paraId="016CE620" w14:textId="3C409931" w:rsidR="00321439" w:rsidRPr="00625357" w:rsidRDefault="00321439" w:rsidP="003B4ED5">
            <w:pPr>
              <w:pStyle w:val="Default"/>
              <w:spacing w:after="120"/>
              <w:jc w:val="both"/>
            </w:pPr>
            <w:r>
              <w:t>Ehitustööde kululoend</w:t>
            </w:r>
          </w:p>
        </w:tc>
        <w:tc>
          <w:tcPr>
            <w:tcW w:w="13289" w:type="dxa"/>
          </w:tcPr>
          <w:p w14:paraId="49C4F93F" w14:textId="37F43A2F" w:rsidR="00321439" w:rsidRPr="00625357" w:rsidRDefault="00321439" w:rsidP="00237128">
            <w:pPr>
              <w:pStyle w:val="Loendilik"/>
              <w:numPr>
                <w:ilvl w:val="0"/>
                <w:numId w:val="15"/>
              </w:numPr>
            </w:pPr>
            <w:r w:rsidRPr="00321439">
              <w:t>Projekt peab sisaldama detailset ehitustööde loetelu koos füüsiliste mahtude määramisega. Projekteerija peab koostama hoone projektist tulenevalt detailse ehitustööde loetelu koos ehitustööde füüsiliste mahtude määramisega kas EVS 885:2005 või TALO 2000 või samaväärse liigituse alusel.</w:t>
            </w:r>
          </w:p>
        </w:tc>
      </w:tr>
    </w:tbl>
    <w:p w14:paraId="5A5FF93B" w14:textId="77777777" w:rsidR="00C9620F" w:rsidRPr="00625357" w:rsidRDefault="00C9620F" w:rsidP="003B4ED5">
      <w:pPr>
        <w:pStyle w:val="Default"/>
        <w:spacing w:after="120"/>
        <w:jc w:val="both"/>
        <w:sectPr w:rsidR="00C9620F" w:rsidRPr="00625357" w:rsidSect="00A66558">
          <w:pgSz w:w="16838" w:h="11906" w:orient="landscape"/>
          <w:pgMar w:top="1134" w:right="709" w:bottom="1134" w:left="1134" w:header="709" w:footer="709" w:gutter="0"/>
          <w:cols w:space="708"/>
        </w:sectPr>
      </w:pPr>
    </w:p>
    <w:p w14:paraId="4E7AFF59" w14:textId="66E0B8FE" w:rsidR="00C9620F" w:rsidRPr="00237128" w:rsidRDefault="00237128" w:rsidP="00237128">
      <w:pPr>
        <w:rPr>
          <w:b/>
          <w:bCs/>
        </w:rPr>
      </w:pPr>
      <w:r>
        <w:rPr>
          <w:b/>
          <w:bCs/>
        </w:rPr>
        <w:lastRenderedPageBreak/>
        <w:t xml:space="preserve">5. </w:t>
      </w:r>
      <w:r w:rsidR="00C9620F" w:rsidRPr="00237128">
        <w:rPr>
          <w:b/>
          <w:bCs/>
        </w:rPr>
        <w:t>Projektidokumentatsiooni vormistamine</w:t>
      </w:r>
    </w:p>
    <w:p w14:paraId="08178A0F" w14:textId="77777777" w:rsidR="0053509D" w:rsidRPr="0053509D" w:rsidRDefault="0053509D" w:rsidP="0053509D">
      <w:pPr>
        <w:rPr>
          <w:b/>
          <w:bCs/>
        </w:rPr>
      </w:pPr>
    </w:p>
    <w:p w14:paraId="5524923B" w14:textId="5625D2D2" w:rsidR="007206A2" w:rsidRDefault="000677AC" w:rsidP="000677AC">
      <w:pPr>
        <w:jc w:val="both"/>
        <w:rPr>
          <w:bCs/>
        </w:rPr>
      </w:pPr>
      <w:r>
        <w:rPr>
          <w:bCs/>
        </w:rPr>
        <w:t>5.1</w:t>
      </w:r>
      <w:r w:rsidR="00237128">
        <w:rPr>
          <w:bCs/>
        </w:rPr>
        <w:t>.</w:t>
      </w:r>
      <w:r>
        <w:rPr>
          <w:bCs/>
        </w:rPr>
        <w:t xml:space="preserve"> </w:t>
      </w:r>
      <w:r w:rsidR="00C9620F" w:rsidRPr="00625357">
        <w:rPr>
          <w:bCs/>
        </w:rPr>
        <w:t xml:space="preserve">Projektdokumentatsioon antakse valmimisel tellijale üle digitaalselt allkirjastatuna elektroonsel kandjal (allpool nimetatud vormingutes) ja üks (1) eksemplar paberikandjal koos asjakohaste lubade ja kooskõlastustega. </w:t>
      </w:r>
    </w:p>
    <w:p w14:paraId="3A253F46" w14:textId="77777777" w:rsidR="0053509D" w:rsidRPr="00625357" w:rsidRDefault="0053509D" w:rsidP="000677AC">
      <w:pPr>
        <w:jc w:val="both"/>
        <w:rPr>
          <w:bCs/>
        </w:rPr>
      </w:pPr>
    </w:p>
    <w:p w14:paraId="16E6C3CC" w14:textId="0415A75F" w:rsidR="007206A2" w:rsidRDefault="000677AC" w:rsidP="000677AC">
      <w:pPr>
        <w:jc w:val="both"/>
        <w:rPr>
          <w:bCs/>
        </w:rPr>
      </w:pPr>
      <w:r>
        <w:rPr>
          <w:bCs/>
        </w:rPr>
        <w:t>5.2</w:t>
      </w:r>
      <w:r w:rsidR="00237128">
        <w:rPr>
          <w:bCs/>
        </w:rPr>
        <w:t>.</w:t>
      </w:r>
      <w:r>
        <w:rPr>
          <w:bCs/>
        </w:rPr>
        <w:t xml:space="preserve"> </w:t>
      </w:r>
      <w:r w:rsidR="00C9620F" w:rsidRPr="00625357">
        <w:rPr>
          <w:bCs/>
        </w:rPr>
        <w:t xml:space="preserve">Töövõtja peab tööde teostamise käigus koostatavad dokumendid kandma elektroonilisse projektipanka vastavalt tellija poolt esitatavatele nõuetele ja juhistele. </w:t>
      </w:r>
    </w:p>
    <w:p w14:paraId="11B8D52E" w14:textId="77777777" w:rsidR="0053509D" w:rsidRPr="00625357" w:rsidRDefault="0053509D" w:rsidP="000677AC">
      <w:pPr>
        <w:jc w:val="both"/>
        <w:rPr>
          <w:bCs/>
        </w:rPr>
      </w:pPr>
    </w:p>
    <w:p w14:paraId="7B79477F" w14:textId="4DC29C43" w:rsidR="007206A2" w:rsidRDefault="000677AC" w:rsidP="000677AC">
      <w:pPr>
        <w:jc w:val="both"/>
        <w:rPr>
          <w:bCs/>
        </w:rPr>
      </w:pPr>
      <w:r>
        <w:rPr>
          <w:bCs/>
        </w:rPr>
        <w:t>5.3</w:t>
      </w:r>
      <w:r w:rsidR="00237128">
        <w:rPr>
          <w:bCs/>
        </w:rPr>
        <w:t>.</w:t>
      </w:r>
      <w:r>
        <w:rPr>
          <w:bCs/>
        </w:rPr>
        <w:t xml:space="preserve"> </w:t>
      </w:r>
      <w:r w:rsidR="00C9620F" w:rsidRPr="00625357">
        <w:rPr>
          <w:bCs/>
        </w:rPr>
        <w:t xml:space="preserve">Elektroonsel kandjal esitatav projektdokumentatsioon peab olema selgelt ja arusaadavalt süstematiseeritud ja sisaldama kõikide projektdokumentide koondit (projektdokumentatsiooni register), kus on ära näidatud dokumendi (joonis, seletuskiri, spetsifikatsioon jne) nimetus, dokumendi nr, koostamise kuupäev, mõõtkava, lehekülje nr, lehekülgede arv, dokumendi digitaalse versiooni faili nimetus ja kausta nimetus, kus dokument paikneb. </w:t>
      </w:r>
    </w:p>
    <w:p w14:paraId="2641BFAB" w14:textId="77777777" w:rsidR="0053509D" w:rsidRPr="00625357" w:rsidRDefault="0053509D" w:rsidP="000677AC">
      <w:pPr>
        <w:jc w:val="both"/>
        <w:rPr>
          <w:bCs/>
        </w:rPr>
      </w:pPr>
    </w:p>
    <w:p w14:paraId="75D77A0A" w14:textId="767D0EA8" w:rsidR="007206A2" w:rsidRDefault="000677AC" w:rsidP="000677AC">
      <w:pPr>
        <w:jc w:val="both"/>
        <w:rPr>
          <w:bCs/>
        </w:rPr>
      </w:pPr>
      <w:r>
        <w:rPr>
          <w:bCs/>
        </w:rPr>
        <w:t>5.4</w:t>
      </w:r>
      <w:r w:rsidR="00237128">
        <w:rPr>
          <w:bCs/>
        </w:rPr>
        <w:t xml:space="preserve">. </w:t>
      </w:r>
      <w:r w:rsidR="00C9620F" w:rsidRPr="00625357">
        <w:rPr>
          <w:bCs/>
        </w:rPr>
        <w:t>Kõik projekti osad peavad sisaldama kirjalikku kinnitust, et projekt on koostatud vastavalt projekteerimise lähteülesandele/tehnilisele kirjeldusele ning kehtivatele normidele ja nõuetele. Kinnitusel peab olema kuupäev, vastutava isiku nimi ja allkiri.</w:t>
      </w:r>
    </w:p>
    <w:p w14:paraId="40F7AFBB" w14:textId="77777777" w:rsidR="0053509D" w:rsidRPr="00625357" w:rsidRDefault="0053509D" w:rsidP="000677AC">
      <w:pPr>
        <w:jc w:val="both"/>
        <w:rPr>
          <w:bCs/>
        </w:rPr>
      </w:pPr>
    </w:p>
    <w:p w14:paraId="7ACB9BF5" w14:textId="36A83DFD" w:rsidR="0053509D" w:rsidRDefault="000677AC" w:rsidP="000677AC">
      <w:pPr>
        <w:jc w:val="both"/>
        <w:rPr>
          <w:bCs/>
        </w:rPr>
      </w:pPr>
      <w:r>
        <w:rPr>
          <w:bCs/>
        </w:rPr>
        <w:t>5.5</w:t>
      </w:r>
      <w:r w:rsidR="00237128">
        <w:rPr>
          <w:bCs/>
        </w:rPr>
        <w:t>.</w:t>
      </w:r>
      <w:r>
        <w:rPr>
          <w:bCs/>
        </w:rPr>
        <w:t xml:space="preserve"> </w:t>
      </w:r>
      <w:r w:rsidR="00C9620F" w:rsidRPr="00625357">
        <w:rPr>
          <w:bCs/>
        </w:rPr>
        <w:t>Digitaalsed joonised esitatakse *.dwg formaadis ja täiendavalt kõik ka *.pdf formaadis. Tekstidokumendid (seletuskirjad, spetsifikatsioonid jms) nii töödeldavas vormingus (*.rtf, *.doc või *.docx formaadis või kui osa on eraldiseisev tabel, siis *.xls või *.xlsx formaadis) kui ka *.pdf vormingus. Dokumendid (näiteks kooskõlastused, load jms) tuleb skaneerida ja esitada täiendavalt ka elektroonses vormis.</w:t>
      </w:r>
    </w:p>
    <w:p w14:paraId="4522D106" w14:textId="6975EF3D" w:rsidR="007206A2" w:rsidRPr="00625357" w:rsidRDefault="007206A2" w:rsidP="000677AC">
      <w:pPr>
        <w:jc w:val="both"/>
        <w:rPr>
          <w:bCs/>
        </w:rPr>
      </w:pPr>
    </w:p>
    <w:p w14:paraId="657B8DC4" w14:textId="6F5EEF98" w:rsidR="007206A2" w:rsidRDefault="000677AC" w:rsidP="000677AC">
      <w:pPr>
        <w:jc w:val="both"/>
        <w:rPr>
          <w:bCs/>
        </w:rPr>
      </w:pPr>
      <w:r>
        <w:rPr>
          <w:bCs/>
        </w:rPr>
        <w:t>5.6</w:t>
      </w:r>
      <w:r w:rsidR="00237128">
        <w:rPr>
          <w:bCs/>
        </w:rPr>
        <w:t>.</w:t>
      </w:r>
      <w:r>
        <w:rPr>
          <w:bCs/>
        </w:rPr>
        <w:t xml:space="preserve"> </w:t>
      </w:r>
      <w:r w:rsidR="00C9620F" w:rsidRPr="00625357">
        <w:rPr>
          <w:bCs/>
        </w:rPr>
        <w:t xml:space="preserve">Iga joonis (nii *.dwg kui ka *.pdf) tuleb salvestada omaette failina. </w:t>
      </w:r>
    </w:p>
    <w:p w14:paraId="3F715BCB" w14:textId="77777777" w:rsidR="0053509D" w:rsidRPr="00625357" w:rsidRDefault="0053509D" w:rsidP="000677AC">
      <w:pPr>
        <w:jc w:val="both"/>
        <w:rPr>
          <w:bCs/>
        </w:rPr>
      </w:pPr>
    </w:p>
    <w:p w14:paraId="6E742F30" w14:textId="281A8E82" w:rsidR="007206A2" w:rsidRDefault="000677AC" w:rsidP="000677AC">
      <w:pPr>
        <w:jc w:val="both"/>
        <w:rPr>
          <w:bCs/>
        </w:rPr>
      </w:pPr>
      <w:r>
        <w:rPr>
          <w:bCs/>
        </w:rPr>
        <w:t>5.7</w:t>
      </w:r>
      <w:r w:rsidR="00237128">
        <w:rPr>
          <w:bCs/>
        </w:rPr>
        <w:t>.</w:t>
      </w:r>
      <w:r>
        <w:rPr>
          <w:bCs/>
        </w:rPr>
        <w:t xml:space="preserve"> </w:t>
      </w:r>
      <w:r w:rsidR="00C9620F" w:rsidRPr="00625357">
        <w:rPr>
          <w:bCs/>
        </w:rPr>
        <w:t xml:space="preserve">Dokumendi/joonise digitaalne nimetus peab kajastama täies pikkuses dokumendi (joonise) nimetust ja dokumendi numbrit. Juhul, kui digitaalne formaat ei võimalda nimetada dokumenti täispika dokumendi nimetusega, võib kasutada sõnade lühendeid. </w:t>
      </w:r>
    </w:p>
    <w:p w14:paraId="48B96DA6" w14:textId="77777777" w:rsidR="0053509D" w:rsidRPr="00625357" w:rsidRDefault="0053509D" w:rsidP="000677AC">
      <w:pPr>
        <w:jc w:val="both"/>
        <w:rPr>
          <w:bCs/>
        </w:rPr>
      </w:pPr>
    </w:p>
    <w:p w14:paraId="2CF2D977" w14:textId="1DD9E779" w:rsidR="007206A2" w:rsidRDefault="000677AC" w:rsidP="000677AC">
      <w:pPr>
        <w:jc w:val="both"/>
        <w:rPr>
          <w:bCs/>
        </w:rPr>
      </w:pPr>
      <w:r>
        <w:rPr>
          <w:bCs/>
        </w:rPr>
        <w:t>5.8</w:t>
      </w:r>
      <w:r w:rsidR="00237128">
        <w:rPr>
          <w:bCs/>
        </w:rPr>
        <w:t>.</w:t>
      </w:r>
      <w:r>
        <w:rPr>
          <w:bCs/>
        </w:rPr>
        <w:t xml:space="preserve"> </w:t>
      </w:r>
      <w:r w:rsidR="00C9620F" w:rsidRPr="00625357">
        <w:rPr>
          <w:bCs/>
        </w:rPr>
        <w:t>Kõik joonised peavad olema salvestatud (</w:t>
      </w:r>
      <w:r w:rsidR="00C9620F" w:rsidRPr="00A33EE0">
        <w:rPr>
          <w:bCs/>
          <w:i/>
          <w:iCs/>
        </w:rPr>
        <w:t>layout</w:t>
      </w:r>
      <w:r w:rsidR="00C9620F" w:rsidRPr="00625357">
        <w:rPr>
          <w:bCs/>
        </w:rPr>
        <w:t xml:space="preserve">) selliselt, et neid saab töötlemata vaadelda, välja printida jne. Digitaalne joonis peab olema ette valmistatud ja vormistatud selliselt, et õiget väljatrükki ja projektdokumentatsiooni kaustade komplekteerimist saab teostada töövõtja abita tavalises paljundustöökojas. </w:t>
      </w:r>
    </w:p>
    <w:p w14:paraId="663B640A" w14:textId="77777777" w:rsidR="0053509D" w:rsidRPr="00625357" w:rsidRDefault="0053509D" w:rsidP="000677AC">
      <w:pPr>
        <w:jc w:val="both"/>
        <w:rPr>
          <w:bCs/>
        </w:rPr>
      </w:pPr>
    </w:p>
    <w:p w14:paraId="27F0D615" w14:textId="4B91C30E" w:rsidR="007206A2" w:rsidRDefault="000677AC" w:rsidP="000677AC">
      <w:pPr>
        <w:jc w:val="both"/>
        <w:rPr>
          <w:bCs/>
        </w:rPr>
      </w:pPr>
      <w:r>
        <w:rPr>
          <w:bCs/>
        </w:rPr>
        <w:t>5.9</w:t>
      </w:r>
      <w:r w:rsidR="00237128">
        <w:rPr>
          <w:bCs/>
        </w:rPr>
        <w:t>.</w:t>
      </w:r>
      <w:r>
        <w:rPr>
          <w:bCs/>
        </w:rPr>
        <w:t xml:space="preserve"> </w:t>
      </w:r>
      <w:r w:rsidR="00C9620F" w:rsidRPr="00625357">
        <w:rPr>
          <w:bCs/>
        </w:rPr>
        <w:t>Kõik vajalikud digitaalse joonise kihid (</w:t>
      </w:r>
      <w:r w:rsidR="00C9620F" w:rsidRPr="00A33EE0">
        <w:rPr>
          <w:bCs/>
          <w:i/>
          <w:iCs/>
        </w:rPr>
        <w:t>layer</w:t>
      </w:r>
      <w:r w:rsidR="00C9620F" w:rsidRPr="00625357">
        <w:rPr>
          <w:bCs/>
        </w:rPr>
        <w:t>–id) peavad olema avatud ning mittevajalikud, abijooned ja muud abikihid (</w:t>
      </w:r>
      <w:r w:rsidR="00C9620F" w:rsidRPr="00A33EE0">
        <w:rPr>
          <w:bCs/>
          <w:i/>
          <w:iCs/>
        </w:rPr>
        <w:t>layer</w:t>
      </w:r>
      <w:r w:rsidR="00C9620F" w:rsidRPr="00625357">
        <w:rPr>
          <w:bCs/>
        </w:rPr>
        <w:t>-id) peavad olema kustutatud. Kõik *.dwg joonise kihtide (</w:t>
      </w:r>
      <w:r w:rsidR="00C9620F" w:rsidRPr="00A33EE0">
        <w:rPr>
          <w:bCs/>
          <w:i/>
          <w:iCs/>
        </w:rPr>
        <w:t>layer</w:t>
      </w:r>
      <w:r w:rsidR="00C9620F" w:rsidRPr="00625357">
        <w:rPr>
          <w:bCs/>
        </w:rPr>
        <w:t>– id) nimetused peavad vastama vastava kihi sisule.</w:t>
      </w:r>
    </w:p>
    <w:p w14:paraId="4C00759C" w14:textId="77777777" w:rsidR="0053509D" w:rsidRPr="00625357" w:rsidRDefault="0053509D" w:rsidP="000677AC">
      <w:pPr>
        <w:jc w:val="both"/>
        <w:rPr>
          <w:bCs/>
        </w:rPr>
      </w:pPr>
    </w:p>
    <w:p w14:paraId="26FA8A7C" w14:textId="31F4CF79" w:rsidR="00C9620F" w:rsidRDefault="000677AC" w:rsidP="000677AC">
      <w:pPr>
        <w:jc w:val="both"/>
        <w:rPr>
          <w:bCs/>
        </w:rPr>
      </w:pPr>
      <w:r>
        <w:rPr>
          <w:bCs/>
        </w:rPr>
        <w:t>5.10</w:t>
      </w:r>
      <w:r w:rsidR="00237128">
        <w:rPr>
          <w:bCs/>
        </w:rPr>
        <w:t>.</w:t>
      </w:r>
      <w:r>
        <w:rPr>
          <w:bCs/>
        </w:rPr>
        <w:t xml:space="preserve"> </w:t>
      </w:r>
      <w:r w:rsidR="00C9620F" w:rsidRPr="00625357">
        <w:rPr>
          <w:bCs/>
        </w:rPr>
        <w:t>Kõikide üleantavate eksemplaride identsuse eest vastutab töövõtja.</w:t>
      </w:r>
    </w:p>
    <w:p w14:paraId="24DEEB0F" w14:textId="77777777" w:rsidR="0053509D" w:rsidRPr="00625357" w:rsidRDefault="0053509D" w:rsidP="000677AC">
      <w:pPr>
        <w:jc w:val="both"/>
        <w:rPr>
          <w:bCs/>
        </w:rPr>
      </w:pPr>
    </w:p>
    <w:p w14:paraId="17187013" w14:textId="7D363D22" w:rsidR="00A66558" w:rsidRPr="00237128" w:rsidRDefault="00237128" w:rsidP="00237128">
      <w:pPr>
        <w:jc w:val="both"/>
        <w:rPr>
          <w:b/>
        </w:rPr>
      </w:pPr>
      <w:r>
        <w:rPr>
          <w:b/>
        </w:rPr>
        <w:t xml:space="preserve">6. </w:t>
      </w:r>
      <w:r w:rsidR="004B2815" w:rsidRPr="00237128">
        <w:rPr>
          <w:b/>
        </w:rPr>
        <w:t>Nõuded spetsialistidele ja kvaliteedi kontroll</w:t>
      </w:r>
    </w:p>
    <w:p w14:paraId="04BEEF60" w14:textId="77777777" w:rsidR="0053509D" w:rsidRPr="00625357" w:rsidRDefault="0053509D" w:rsidP="000677AC">
      <w:pPr>
        <w:jc w:val="both"/>
        <w:rPr>
          <w:bCs/>
        </w:rPr>
      </w:pPr>
    </w:p>
    <w:p w14:paraId="6F7AF922" w14:textId="24D43019" w:rsidR="007206A2" w:rsidRDefault="000677AC" w:rsidP="000677AC">
      <w:pPr>
        <w:jc w:val="both"/>
      </w:pPr>
      <w:r>
        <w:t>6.1</w:t>
      </w:r>
      <w:r w:rsidR="00237128">
        <w:t>.</w:t>
      </w:r>
      <w:r>
        <w:t xml:space="preserve"> </w:t>
      </w:r>
      <w:r w:rsidR="004B2815" w:rsidRPr="00625357">
        <w:t>Projekteerimistööde vahetuks teostamiseks peab Töövõtja kaasama vajaliku kvalifikatsiooniga ja töökogemusega spetsialistid, kooskõlastama need enne tööde teostamist tellijaga.</w:t>
      </w:r>
    </w:p>
    <w:p w14:paraId="79D9FBA4" w14:textId="77777777" w:rsidR="0053509D" w:rsidRPr="00625357" w:rsidRDefault="0053509D" w:rsidP="000677AC">
      <w:pPr>
        <w:jc w:val="both"/>
      </w:pPr>
    </w:p>
    <w:p w14:paraId="22D1461F" w14:textId="7B45F48A" w:rsidR="00803CA3" w:rsidRPr="00625357" w:rsidRDefault="000677AC" w:rsidP="000677AC">
      <w:pPr>
        <w:jc w:val="both"/>
      </w:pPr>
      <w:r>
        <w:t>6.2</w:t>
      </w:r>
      <w:r w:rsidR="00237128">
        <w:t>.</w:t>
      </w:r>
      <w:r>
        <w:t xml:space="preserve"> </w:t>
      </w:r>
      <w:r w:rsidR="004B2815" w:rsidRPr="00625357">
        <w:t>Projekteerimise meeskond:</w:t>
      </w:r>
    </w:p>
    <w:tbl>
      <w:tblPr>
        <w:tblStyle w:val="Kontuurtabel"/>
        <w:tblW w:w="0" w:type="auto"/>
        <w:tblLook w:val="04A0" w:firstRow="1" w:lastRow="0" w:firstColumn="1" w:lastColumn="0" w:noHBand="0" w:noVBand="1"/>
      </w:tblPr>
      <w:tblGrid>
        <w:gridCol w:w="3209"/>
        <w:gridCol w:w="3209"/>
        <w:gridCol w:w="3210"/>
      </w:tblGrid>
      <w:tr w:rsidR="00EC1B8D" w:rsidRPr="00625357" w14:paraId="0E94E4E8" w14:textId="77777777" w:rsidTr="00EC1B8D">
        <w:tc>
          <w:tcPr>
            <w:tcW w:w="3209" w:type="dxa"/>
          </w:tcPr>
          <w:p w14:paraId="05D0E157" w14:textId="4FF38E26" w:rsidR="00EC1B8D" w:rsidRPr="00625357" w:rsidRDefault="001A40AB" w:rsidP="000677AC">
            <w:pPr>
              <w:jc w:val="both"/>
            </w:pPr>
            <w:r>
              <w:t>Projekti osa</w:t>
            </w:r>
          </w:p>
        </w:tc>
        <w:tc>
          <w:tcPr>
            <w:tcW w:w="3209" w:type="dxa"/>
          </w:tcPr>
          <w:p w14:paraId="3961701E" w14:textId="23ACBBC3" w:rsidR="00EC1B8D" w:rsidRPr="00625357" w:rsidRDefault="000677AC" w:rsidP="000677AC">
            <w:pPr>
              <w:jc w:val="both"/>
            </w:pPr>
            <w:r>
              <w:t>sp</w:t>
            </w:r>
            <w:r w:rsidR="00803CA3" w:rsidRPr="00625357">
              <w:t>etsialisti tase</w:t>
            </w:r>
          </w:p>
        </w:tc>
        <w:tc>
          <w:tcPr>
            <w:tcW w:w="3210" w:type="dxa"/>
          </w:tcPr>
          <w:p w14:paraId="6A16FA80" w14:textId="45958436" w:rsidR="00EC1B8D" w:rsidRPr="00625357" w:rsidRDefault="000677AC" w:rsidP="000677AC">
            <w:pPr>
              <w:jc w:val="both"/>
            </w:pPr>
            <w:r>
              <w:t>k</w:t>
            </w:r>
            <w:r w:rsidR="007E2C18" w:rsidRPr="00625357">
              <w:t>o</w:t>
            </w:r>
            <w:r w:rsidR="00CE0766" w:rsidRPr="00625357">
              <w:t>mpetents</w:t>
            </w:r>
          </w:p>
        </w:tc>
      </w:tr>
      <w:tr w:rsidR="00EC1B8D" w:rsidRPr="00625357" w14:paraId="30AA3B40" w14:textId="77777777" w:rsidTr="00EC1B8D">
        <w:tc>
          <w:tcPr>
            <w:tcW w:w="3209" w:type="dxa"/>
          </w:tcPr>
          <w:p w14:paraId="011E5B0C" w14:textId="0C087E08" w:rsidR="00EC1B8D" w:rsidRPr="00625357" w:rsidRDefault="00EC1B8D" w:rsidP="000677AC">
            <w:pPr>
              <w:jc w:val="both"/>
            </w:pPr>
            <w:r w:rsidRPr="00625357">
              <w:t>Teede projekteerimine</w:t>
            </w:r>
          </w:p>
        </w:tc>
        <w:tc>
          <w:tcPr>
            <w:tcW w:w="3209" w:type="dxa"/>
          </w:tcPr>
          <w:p w14:paraId="049788C5" w14:textId="24FD2500" w:rsidR="00EC1B8D" w:rsidRPr="00625357" w:rsidRDefault="00EC1B8D" w:rsidP="000677AC">
            <w:pPr>
              <w:jc w:val="both"/>
            </w:pPr>
            <w:r w:rsidRPr="00625357">
              <w:t>Diplomeeritud teedeinsener tase 7 või samaväärne</w:t>
            </w:r>
          </w:p>
        </w:tc>
        <w:tc>
          <w:tcPr>
            <w:tcW w:w="3210" w:type="dxa"/>
          </w:tcPr>
          <w:p w14:paraId="4466A3E4" w14:textId="3B57D44F" w:rsidR="00EC1B8D" w:rsidRPr="00625357" w:rsidRDefault="001A40AB" w:rsidP="000677AC">
            <w:pPr>
              <w:jc w:val="both"/>
            </w:pPr>
            <w:r>
              <w:t>P</w:t>
            </w:r>
            <w:r w:rsidR="00CE0766" w:rsidRPr="00625357">
              <w:t>rojekti koostamine</w:t>
            </w:r>
          </w:p>
        </w:tc>
      </w:tr>
      <w:tr w:rsidR="00EC1B8D" w:rsidRPr="00625357" w14:paraId="6059FD60" w14:textId="77777777" w:rsidTr="00EC1B8D">
        <w:tc>
          <w:tcPr>
            <w:tcW w:w="3209" w:type="dxa"/>
          </w:tcPr>
          <w:p w14:paraId="0DAFE38A" w14:textId="1192A22B" w:rsidR="00EC1B8D" w:rsidRPr="00625357" w:rsidRDefault="00EC1B8D" w:rsidP="000677AC">
            <w:pPr>
              <w:jc w:val="both"/>
            </w:pPr>
            <w:r w:rsidRPr="00625357">
              <w:t>Eriosade projekteerimine</w:t>
            </w:r>
          </w:p>
        </w:tc>
        <w:tc>
          <w:tcPr>
            <w:tcW w:w="3209" w:type="dxa"/>
          </w:tcPr>
          <w:p w14:paraId="2FB8DE14" w14:textId="6776FA12" w:rsidR="00EC1B8D" w:rsidRPr="00625357" w:rsidRDefault="00EC1B8D" w:rsidP="000677AC">
            <w:pPr>
              <w:jc w:val="both"/>
            </w:pPr>
            <w:r w:rsidRPr="00625357">
              <w:t>Diplomeeritud insener tase 7 või samaväärne</w:t>
            </w:r>
          </w:p>
        </w:tc>
        <w:tc>
          <w:tcPr>
            <w:tcW w:w="3210" w:type="dxa"/>
          </w:tcPr>
          <w:p w14:paraId="622C80E7" w14:textId="3967FBA8" w:rsidR="00EC1B8D" w:rsidRPr="00625357" w:rsidRDefault="001A40AB" w:rsidP="000677AC">
            <w:pPr>
              <w:jc w:val="both"/>
            </w:pPr>
            <w:r>
              <w:t>P</w:t>
            </w:r>
            <w:r w:rsidR="00CE0766" w:rsidRPr="00625357">
              <w:t>rojekti koostamine</w:t>
            </w:r>
          </w:p>
        </w:tc>
      </w:tr>
    </w:tbl>
    <w:p w14:paraId="6D2AB85C" w14:textId="45C33A95" w:rsidR="004B2815" w:rsidRPr="00625357" w:rsidRDefault="001A40AB" w:rsidP="000677AC">
      <w:pPr>
        <w:jc w:val="both"/>
      </w:pPr>
      <w:r>
        <w:lastRenderedPageBreak/>
        <w:t>6.3</w:t>
      </w:r>
      <w:r w:rsidR="00237128">
        <w:t>.</w:t>
      </w:r>
      <w:r>
        <w:t xml:space="preserve"> </w:t>
      </w:r>
      <w:r w:rsidR="004B2815" w:rsidRPr="00625357">
        <w:t>Projekteerimistööde kvaliteedi tagamiseks peab töövõtja teostama nn ettevõtte sisese projekteeritud osade vastavuse hindamise ja kontrolli ning kaasama projektdokumentatsiooni kontrolli teostamiseks vastava kogemusega ja kvalifikatsiooniga spetsialistid, kes omavad vastava projektiosa valdkonnas erialast kõrgharidust ja kogemust, mis on vähemalt võrdväärne projekti koostanud spetsialistidele hankedokumentides kehtestatud kvalifitseerimise nõuetega. Kvaliteedi kontrolli teostavad spetsialistid kooskõlastatakse tellijaga. Kõikidele projektiosadele tuleb lisaks projekti autori andmetele märkida ka antud osa kvaliteedi ja vastavuse kontrolli teostanud spetsialisti andmed, st nii teostaja kui ka kontrollija andmed.</w:t>
      </w:r>
    </w:p>
    <w:p w14:paraId="433D647F" w14:textId="77777777" w:rsidR="004B2815" w:rsidRDefault="004B2815" w:rsidP="000677AC">
      <w:pPr>
        <w:jc w:val="both"/>
      </w:pPr>
    </w:p>
    <w:p w14:paraId="0C5A6424" w14:textId="77777777" w:rsidR="004B2815" w:rsidRPr="004B2815" w:rsidRDefault="004B2815" w:rsidP="000677AC">
      <w:pPr>
        <w:pStyle w:val="Default"/>
        <w:spacing w:after="120"/>
        <w:jc w:val="both"/>
      </w:pPr>
    </w:p>
    <w:sectPr w:rsidR="004B2815" w:rsidRPr="004B2815" w:rsidSect="00C9620F">
      <w:pgSz w:w="11906" w:h="16838"/>
      <w:pgMar w:top="709"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71D0" w14:textId="77777777" w:rsidR="00B600F5" w:rsidRDefault="00B600F5">
      <w:r>
        <w:separator/>
      </w:r>
    </w:p>
  </w:endnote>
  <w:endnote w:type="continuationSeparator" w:id="0">
    <w:p w14:paraId="59CAD026" w14:textId="77777777" w:rsidR="00B600F5" w:rsidRDefault="00B6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589419"/>
      <w:docPartObj>
        <w:docPartGallery w:val="Page Numbers (Bottom of Page)"/>
        <w:docPartUnique/>
      </w:docPartObj>
    </w:sdtPr>
    <w:sdtEndPr/>
    <w:sdtContent>
      <w:p w14:paraId="0F431534" w14:textId="38A86CDC" w:rsidR="00FE17D9" w:rsidRDefault="00FE17D9">
        <w:pPr>
          <w:pStyle w:val="Jalus"/>
          <w:jc w:val="right"/>
        </w:pPr>
        <w:r>
          <w:fldChar w:fldCharType="begin"/>
        </w:r>
        <w:r>
          <w:instrText>PAGE   \* MERGEFORMAT</w:instrText>
        </w:r>
        <w:r>
          <w:fldChar w:fldCharType="separate"/>
        </w:r>
        <w:r>
          <w:t>2</w:t>
        </w:r>
        <w:r>
          <w:fldChar w:fldCharType="end"/>
        </w:r>
      </w:p>
    </w:sdtContent>
  </w:sdt>
  <w:p w14:paraId="38102096" w14:textId="77777777" w:rsidR="00FE17D9" w:rsidRDefault="00FE17D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818D3" w14:textId="77777777" w:rsidR="00B600F5" w:rsidRDefault="00B600F5">
      <w:r>
        <w:rPr>
          <w:color w:val="000000"/>
        </w:rPr>
        <w:separator/>
      </w:r>
    </w:p>
  </w:footnote>
  <w:footnote w:type="continuationSeparator" w:id="0">
    <w:p w14:paraId="29360765" w14:textId="77777777" w:rsidR="00B600F5" w:rsidRDefault="00B60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482"/>
    <w:multiLevelType w:val="hybridMultilevel"/>
    <w:tmpl w:val="8B90A10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2400234"/>
    <w:multiLevelType w:val="hybridMultilevel"/>
    <w:tmpl w:val="6980CE5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3753BF0"/>
    <w:multiLevelType w:val="hybridMultilevel"/>
    <w:tmpl w:val="4434023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125F7228"/>
    <w:multiLevelType w:val="hybridMultilevel"/>
    <w:tmpl w:val="8EA6F25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1A8B7E9E"/>
    <w:multiLevelType w:val="multilevel"/>
    <w:tmpl w:val="8EF0FD08"/>
    <w:styleLink w:val="WW8Num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26250DE7"/>
    <w:multiLevelType w:val="multilevel"/>
    <w:tmpl w:val="0C02F0FE"/>
    <w:styleLink w:val="WW8Num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291830C2"/>
    <w:multiLevelType w:val="hybridMultilevel"/>
    <w:tmpl w:val="8BDE4CC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3E9F2CAB"/>
    <w:multiLevelType w:val="hybridMultilevel"/>
    <w:tmpl w:val="9FAE624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4DD071C8"/>
    <w:multiLevelType w:val="multilevel"/>
    <w:tmpl w:val="B5A07102"/>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FD7AFB"/>
    <w:multiLevelType w:val="hybridMultilevel"/>
    <w:tmpl w:val="664A88A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52444AD8"/>
    <w:multiLevelType w:val="hybridMultilevel"/>
    <w:tmpl w:val="F474C0D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5F337AA4"/>
    <w:multiLevelType w:val="hybridMultilevel"/>
    <w:tmpl w:val="51AEFEB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60585AA7"/>
    <w:multiLevelType w:val="hybridMultilevel"/>
    <w:tmpl w:val="FC002F5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15:restartNumberingAfterBreak="0">
    <w:nsid w:val="64031A19"/>
    <w:multiLevelType w:val="hybridMultilevel"/>
    <w:tmpl w:val="E346B40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694F41DF"/>
    <w:multiLevelType w:val="hybridMultilevel"/>
    <w:tmpl w:val="988C98A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69C0330E"/>
    <w:multiLevelType w:val="hybridMultilevel"/>
    <w:tmpl w:val="9E5EF00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79F03EDF"/>
    <w:multiLevelType w:val="multilevel"/>
    <w:tmpl w:val="7576AA1A"/>
    <w:styleLink w:val="WW8Num1"/>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19475535">
    <w:abstractNumId w:val="5"/>
  </w:num>
  <w:num w:numId="2" w16cid:durableId="1909226887">
    <w:abstractNumId w:val="4"/>
  </w:num>
  <w:num w:numId="3" w16cid:durableId="427965185">
    <w:abstractNumId w:val="16"/>
  </w:num>
  <w:num w:numId="4" w16cid:durableId="2048406729">
    <w:abstractNumId w:val="8"/>
  </w:num>
  <w:num w:numId="5" w16cid:durableId="1288393515">
    <w:abstractNumId w:val="15"/>
  </w:num>
  <w:num w:numId="6" w16cid:durableId="471404831">
    <w:abstractNumId w:val="1"/>
  </w:num>
  <w:num w:numId="7" w16cid:durableId="874150995">
    <w:abstractNumId w:val="10"/>
  </w:num>
  <w:num w:numId="8" w16cid:durableId="348874141">
    <w:abstractNumId w:val="3"/>
  </w:num>
  <w:num w:numId="9" w16cid:durableId="2037538857">
    <w:abstractNumId w:val="11"/>
  </w:num>
  <w:num w:numId="10" w16cid:durableId="1635331370">
    <w:abstractNumId w:val="12"/>
  </w:num>
  <w:num w:numId="11" w16cid:durableId="445540600">
    <w:abstractNumId w:val="7"/>
  </w:num>
  <w:num w:numId="12" w16cid:durableId="1603104496">
    <w:abstractNumId w:val="9"/>
  </w:num>
  <w:num w:numId="13" w16cid:durableId="64423431">
    <w:abstractNumId w:val="14"/>
  </w:num>
  <w:num w:numId="14" w16cid:durableId="681399461">
    <w:abstractNumId w:val="0"/>
  </w:num>
  <w:num w:numId="15" w16cid:durableId="1673991316">
    <w:abstractNumId w:val="6"/>
  </w:num>
  <w:num w:numId="16" w16cid:durableId="1657688115">
    <w:abstractNumId w:val="2"/>
  </w:num>
  <w:num w:numId="17" w16cid:durableId="98096729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360"/>
    <w:rsid w:val="00014755"/>
    <w:rsid w:val="00027703"/>
    <w:rsid w:val="00061675"/>
    <w:rsid w:val="000677AC"/>
    <w:rsid w:val="00080173"/>
    <w:rsid w:val="00085883"/>
    <w:rsid w:val="00092B26"/>
    <w:rsid w:val="00094624"/>
    <w:rsid w:val="000A46B2"/>
    <w:rsid w:val="000C2CA5"/>
    <w:rsid w:val="000D4EE5"/>
    <w:rsid w:val="000D537B"/>
    <w:rsid w:val="000D58EC"/>
    <w:rsid w:val="000E431E"/>
    <w:rsid w:val="000F6C3E"/>
    <w:rsid w:val="000F79E4"/>
    <w:rsid w:val="001058B6"/>
    <w:rsid w:val="00106B74"/>
    <w:rsid w:val="0011575C"/>
    <w:rsid w:val="00117D74"/>
    <w:rsid w:val="00152360"/>
    <w:rsid w:val="00161184"/>
    <w:rsid w:val="001848EA"/>
    <w:rsid w:val="00191276"/>
    <w:rsid w:val="001959D9"/>
    <w:rsid w:val="001A40AB"/>
    <w:rsid w:val="001B7BB5"/>
    <w:rsid w:val="001C0F64"/>
    <w:rsid w:val="001F1A9A"/>
    <w:rsid w:val="00202CE2"/>
    <w:rsid w:val="00202E5E"/>
    <w:rsid w:val="00205FCC"/>
    <w:rsid w:val="00222955"/>
    <w:rsid w:val="00237128"/>
    <w:rsid w:val="002403EC"/>
    <w:rsid w:val="0024363B"/>
    <w:rsid w:val="00245988"/>
    <w:rsid w:val="00256E92"/>
    <w:rsid w:val="002669C5"/>
    <w:rsid w:val="002754CF"/>
    <w:rsid w:val="00280DEB"/>
    <w:rsid w:val="002821C1"/>
    <w:rsid w:val="00295F35"/>
    <w:rsid w:val="002B3709"/>
    <w:rsid w:val="002F20DC"/>
    <w:rsid w:val="00321439"/>
    <w:rsid w:val="0035306E"/>
    <w:rsid w:val="00371C08"/>
    <w:rsid w:val="0038161D"/>
    <w:rsid w:val="003A1EE9"/>
    <w:rsid w:val="003A227B"/>
    <w:rsid w:val="003B0086"/>
    <w:rsid w:val="003B4ED5"/>
    <w:rsid w:val="003D3EB3"/>
    <w:rsid w:val="003E2E43"/>
    <w:rsid w:val="003F6C4B"/>
    <w:rsid w:val="004148C8"/>
    <w:rsid w:val="004230FE"/>
    <w:rsid w:val="00427579"/>
    <w:rsid w:val="00427898"/>
    <w:rsid w:val="00432CBA"/>
    <w:rsid w:val="00440FC8"/>
    <w:rsid w:val="00441DD1"/>
    <w:rsid w:val="0045620B"/>
    <w:rsid w:val="004962CF"/>
    <w:rsid w:val="004A7EF4"/>
    <w:rsid w:val="004B134A"/>
    <w:rsid w:val="004B2815"/>
    <w:rsid w:val="004C5B3E"/>
    <w:rsid w:val="004D7775"/>
    <w:rsid w:val="004F4204"/>
    <w:rsid w:val="004F652A"/>
    <w:rsid w:val="00513A55"/>
    <w:rsid w:val="0051476C"/>
    <w:rsid w:val="005220CD"/>
    <w:rsid w:val="0053509D"/>
    <w:rsid w:val="00560885"/>
    <w:rsid w:val="005621C3"/>
    <w:rsid w:val="00562AFA"/>
    <w:rsid w:val="00577890"/>
    <w:rsid w:val="00586C28"/>
    <w:rsid w:val="005A0DC3"/>
    <w:rsid w:val="005A1F0F"/>
    <w:rsid w:val="005A2DCD"/>
    <w:rsid w:val="005B1DAA"/>
    <w:rsid w:val="005B55B5"/>
    <w:rsid w:val="005E15E3"/>
    <w:rsid w:val="005F0B3D"/>
    <w:rsid w:val="005F79D4"/>
    <w:rsid w:val="005F7E5E"/>
    <w:rsid w:val="00625357"/>
    <w:rsid w:val="00634B27"/>
    <w:rsid w:val="00652C24"/>
    <w:rsid w:val="00674EB5"/>
    <w:rsid w:val="006778C3"/>
    <w:rsid w:val="00681A8E"/>
    <w:rsid w:val="006841EE"/>
    <w:rsid w:val="006868D3"/>
    <w:rsid w:val="006A098C"/>
    <w:rsid w:val="006A19EA"/>
    <w:rsid w:val="006D0FE8"/>
    <w:rsid w:val="006E0B20"/>
    <w:rsid w:val="006E0EB6"/>
    <w:rsid w:val="006E3B60"/>
    <w:rsid w:val="006E595C"/>
    <w:rsid w:val="006F60E0"/>
    <w:rsid w:val="00704983"/>
    <w:rsid w:val="00707871"/>
    <w:rsid w:val="007206A2"/>
    <w:rsid w:val="0072428B"/>
    <w:rsid w:val="00726526"/>
    <w:rsid w:val="00743A80"/>
    <w:rsid w:val="00747707"/>
    <w:rsid w:val="00751008"/>
    <w:rsid w:val="007548CB"/>
    <w:rsid w:val="007731BE"/>
    <w:rsid w:val="00782971"/>
    <w:rsid w:val="00785398"/>
    <w:rsid w:val="007921F1"/>
    <w:rsid w:val="007B30F9"/>
    <w:rsid w:val="007C7326"/>
    <w:rsid w:val="007D7FD2"/>
    <w:rsid w:val="007E1FA6"/>
    <w:rsid w:val="007E2C18"/>
    <w:rsid w:val="00803CA3"/>
    <w:rsid w:val="008053CA"/>
    <w:rsid w:val="00817D17"/>
    <w:rsid w:val="008207E3"/>
    <w:rsid w:val="008663DF"/>
    <w:rsid w:val="008734F4"/>
    <w:rsid w:val="00875507"/>
    <w:rsid w:val="00885FD5"/>
    <w:rsid w:val="008E47F7"/>
    <w:rsid w:val="008E7EAE"/>
    <w:rsid w:val="008F36C7"/>
    <w:rsid w:val="00906EA2"/>
    <w:rsid w:val="00911FF3"/>
    <w:rsid w:val="0091712C"/>
    <w:rsid w:val="00943F9F"/>
    <w:rsid w:val="009448E9"/>
    <w:rsid w:val="00967FE4"/>
    <w:rsid w:val="00974F60"/>
    <w:rsid w:val="00983F31"/>
    <w:rsid w:val="00985E16"/>
    <w:rsid w:val="009867C4"/>
    <w:rsid w:val="00987D89"/>
    <w:rsid w:val="00995191"/>
    <w:rsid w:val="009C37A3"/>
    <w:rsid w:val="009E5C91"/>
    <w:rsid w:val="00A108CF"/>
    <w:rsid w:val="00A2389D"/>
    <w:rsid w:val="00A31118"/>
    <w:rsid w:val="00A33EE0"/>
    <w:rsid w:val="00A34D79"/>
    <w:rsid w:val="00A369DE"/>
    <w:rsid w:val="00A4130D"/>
    <w:rsid w:val="00A60BF8"/>
    <w:rsid w:val="00A66558"/>
    <w:rsid w:val="00A670F1"/>
    <w:rsid w:val="00A77DA9"/>
    <w:rsid w:val="00AA5CA2"/>
    <w:rsid w:val="00AB26A1"/>
    <w:rsid w:val="00AB4A73"/>
    <w:rsid w:val="00AC220E"/>
    <w:rsid w:val="00AC30A0"/>
    <w:rsid w:val="00AC3810"/>
    <w:rsid w:val="00AD4638"/>
    <w:rsid w:val="00AF111A"/>
    <w:rsid w:val="00AF1A46"/>
    <w:rsid w:val="00B1406C"/>
    <w:rsid w:val="00B24147"/>
    <w:rsid w:val="00B41447"/>
    <w:rsid w:val="00B51E4C"/>
    <w:rsid w:val="00B600F5"/>
    <w:rsid w:val="00B9273C"/>
    <w:rsid w:val="00BB4B94"/>
    <w:rsid w:val="00BD64A8"/>
    <w:rsid w:val="00C01314"/>
    <w:rsid w:val="00C13254"/>
    <w:rsid w:val="00C178F0"/>
    <w:rsid w:val="00C217C9"/>
    <w:rsid w:val="00C23A89"/>
    <w:rsid w:val="00C50A17"/>
    <w:rsid w:val="00C51E2F"/>
    <w:rsid w:val="00C65600"/>
    <w:rsid w:val="00C65D64"/>
    <w:rsid w:val="00C8633B"/>
    <w:rsid w:val="00C8786B"/>
    <w:rsid w:val="00C92101"/>
    <w:rsid w:val="00C9620F"/>
    <w:rsid w:val="00CB01E3"/>
    <w:rsid w:val="00CB587E"/>
    <w:rsid w:val="00CB6BD8"/>
    <w:rsid w:val="00CD1AAB"/>
    <w:rsid w:val="00CE0766"/>
    <w:rsid w:val="00CF585D"/>
    <w:rsid w:val="00D27DE7"/>
    <w:rsid w:val="00D35727"/>
    <w:rsid w:val="00D4117F"/>
    <w:rsid w:val="00D417CF"/>
    <w:rsid w:val="00D47E97"/>
    <w:rsid w:val="00D66791"/>
    <w:rsid w:val="00D87696"/>
    <w:rsid w:val="00D96281"/>
    <w:rsid w:val="00DB748D"/>
    <w:rsid w:val="00DC7C65"/>
    <w:rsid w:val="00DD1F4A"/>
    <w:rsid w:val="00DF2A43"/>
    <w:rsid w:val="00E016C6"/>
    <w:rsid w:val="00E031F1"/>
    <w:rsid w:val="00E07280"/>
    <w:rsid w:val="00E528FA"/>
    <w:rsid w:val="00E56726"/>
    <w:rsid w:val="00E70465"/>
    <w:rsid w:val="00E776DE"/>
    <w:rsid w:val="00E93DF2"/>
    <w:rsid w:val="00E94FFF"/>
    <w:rsid w:val="00E97665"/>
    <w:rsid w:val="00EA1B9E"/>
    <w:rsid w:val="00EA6716"/>
    <w:rsid w:val="00EB45C8"/>
    <w:rsid w:val="00EC1B8D"/>
    <w:rsid w:val="00EC66F1"/>
    <w:rsid w:val="00EC7002"/>
    <w:rsid w:val="00EE0B2C"/>
    <w:rsid w:val="00EF0852"/>
    <w:rsid w:val="00F52F88"/>
    <w:rsid w:val="00F75CBC"/>
    <w:rsid w:val="00F958DB"/>
    <w:rsid w:val="00FC4889"/>
    <w:rsid w:val="00FD123A"/>
    <w:rsid w:val="00FD124D"/>
    <w:rsid w:val="00FE17D9"/>
    <w:rsid w:val="00FE53CF"/>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B482"/>
  <w15:docId w15:val="{6AF229EF-9F88-47FD-9646-806EA828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t-EE"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style>
  <w:style w:type="paragraph" w:styleId="Pealkiri1">
    <w:name w:val="heading 1"/>
    <w:basedOn w:val="Heading"/>
    <w:next w:val="Textbody"/>
    <w:uiPriority w:val="9"/>
    <w:qFormat/>
    <w:pPr>
      <w:outlineLvl w:val="0"/>
    </w:pPr>
    <w:rPr>
      <w:rFonts w:ascii="Liberation Serif" w:eastAsia="SimSun" w:hAnsi="Liberation Serif"/>
      <w:b/>
      <w:bCs/>
      <w:sz w:val="48"/>
      <w:szCs w:val="48"/>
    </w:rPr>
  </w:style>
  <w:style w:type="paragraph" w:styleId="Pealkiri2">
    <w:name w:val="heading 2"/>
    <w:basedOn w:val="Standard"/>
    <w:next w:val="Standard"/>
    <w:uiPriority w:val="9"/>
    <w:unhideWhenUsed/>
    <w:qFormat/>
    <w:pPr>
      <w:keepNext/>
      <w:jc w:val="right"/>
      <w:outlineLvl w:val="1"/>
    </w:pPr>
    <w:rPr>
      <w:b/>
      <w:bCs/>
      <w:sz w:val="20"/>
    </w:rPr>
  </w:style>
  <w:style w:type="paragraph" w:styleId="Pealkiri3">
    <w:name w:val="heading 3"/>
    <w:basedOn w:val="Standard"/>
    <w:next w:val="Standard"/>
    <w:uiPriority w:val="9"/>
    <w:semiHidden/>
    <w:unhideWhenUsed/>
    <w:qFormat/>
    <w:pPr>
      <w:keepNext/>
      <w:spacing w:before="240" w:after="60"/>
      <w:outlineLvl w:val="2"/>
    </w:pPr>
    <w:rPr>
      <w:rFonts w:ascii="Arial" w:eastAsia="Arial" w:hAnsi="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40" w:line="288" w:lineRule="auto"/>
    </w:pPr>
  </w:style>
  <w:style w:type="paragraph" w:styleId="Loend">
    <w:name w:val="List"/>
    <w:basedOn w:val="Textbody"/>
  </w:style>
  <w:style w:type="paragraph" w:styleId="Pealdi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suppressAutoHyphens/>
    </w:pPr>
    <w:rPr>
      <w:rFonts w:ascii="Liberation Serif" w:hAnsi="Liberation Serif"/>
    </w:rPr>
  </w:style>
  <w:style w:type="paragraph" w:customStyle="1" w:styleId="Textbodyuser">
    <w:name w:val="Text body (user)"/>
    <w:basedOn w:val="Standarduser"/>
    <w:pPr>
      <w:spacing w:after="140" w:line="288" w:lineRule="auto"/>
    </w:pPr>
  </w:style>
  <w:style w:type="paragraph" w:customStyle="1" w:styleId="TableContents">
    <w:name w:val="Table Contents"/>
    <w:basedOn w:val="Standard"/>
    <w:pPr>
      <w:suppressLineNumbers/>
    </w:pPr>
  </w:style>
  <w:style w:type="paragraph" w:styleId="Kehatekst2">
    <w:name w:val="Body Text 2"/>
    <w:basedOn w:val="Standard"/>
    <w:rPr>
      <w:color w:val="FF0000"/>
    </w:rPr>
  </w:style>
  <w:style w:type="paragraph" w:customStyle="1" w:styleId="TableHeading">
    <w:name w:val="Table Heading"/>
    <w:basedOn w:val="TableContents"/>
  </w:style>
  <w:style w:type="paragraph" w:styleId="Jalus">
    <w:name w:val="footer"/>
    <w:basedOn w:val="Standard"/>
    <w:link w:val="JalusMrk"/>
    <w:uiPriority w:val="99"/>
  </w:style>
  <w:style w:type="paragraph" w:customStyle="1" w:styleId="Footnote">
    <w:name w:val="Footnote"/>
    <w:basedOn w:val="Standard"/>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character" w:customStyle="1" w:styleId="apple-converted-space">
    <w:name w:val="apple-converted-space"/>
    <w:basedOn w:val="Liguvaikefont"/>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Pealkiri1Mrk">
    <w:name w:val="Pealkiri 1 Märk"/>
    <w:rPr>
      <w:rFonts w:ascii="Arial" w:eastAsia="Arial" w:hAnsi="Arial" w:cs="Arial"/>
      <w:b/>
      <w:bCs/>
      <w:kern w:val="3"/>
      <w:sz w:val="32"/>
      <w:szCs w:val="32"/>
      <w:lang w:val="et-EE" w:bidi="ar-SA"/>
    </w:rPr>
  </w:style>
  <w:style w:type="character" w:customStyle="1" w:styleId="WW8Num3z0">
    <w:name w:val="WW8Num3z0"/>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0">
    <w:name w:val="WW8Num4z0"/>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1z0">
    <w:name w:val="WW8Num1z0"/>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Internetlink">
    <w:name w:val="Internet link"/>
    <w:rPr>
      <w:color w:val="0000FF"/>
      <w:u w:val="single"/>
    </w:rPr>
  </w:style>
  <w:style w:type="character" w:customStyle="1" w:styleId="sbrace">
    <w:name w:val="sbrace"/>
  </w:style>
  <w:style w:type="character" w:customStyle="1" w:styleId="sobjectk">
    <w:name w:val="sobjectk"/>
  </w:style>
  <w:style w:type="character" w:customStyle="1" w:styleId="scolon">
    <w:name w:val="scolon"/>
  </w:style>
  <w:style w:type="character" w:customStyle="1" w:styleId="sbracket">
    <w:name w:val="sbracket"/>
  </w:style>
  <w:style w:type="character" w:customStyle="1" w:styleId="sarrayv">
    <w:name w:val="sarrayv"/>
  </w:style>
  <w:style w:type="character" w:customStyle="1" w:styleId="scomma">
    <w:name w:val="scomma"/>
  </w:style>
  <w:style w:type="character" w:customStyle="1" w:styleId="sobjectv">
    <w:name w:val="sobjectv"/>
  </w:style>
  <w:style w:type="character" w:styleId="Tugev">
    <w:name w:val="Strong"/>
    <w:basedOn w:val="Liguvaikefont"/>
    <w:rPr>
      <w:b/>
      <w:bCs/>
    </w:rPr>
  </w:style>
  <w:style w:type="character" w:styleId="Allmrkuseviide">
    <w:name w:val="footnote reference"/>
    <w:basedOn w:val="Liguvaikefont"/>
    <w:rPr>
      <w:position w:val="0"/>
      <w:vertAlign w:val="superscript"/>
    </w:rPr>
  </w:style>
  <w:style w:type="paragraph" w:styleId="Loendilik">
    <w:name w:val="List Paragraph"/>
    <w:basedOn w:val="Normaallaad"/>
    <w:uiPriority w:val="34"/>
    <w:qFormat/>
    <w:pPr>
      <w:ind w:left="708"/>
      <w:textAlignment w:val="auto"/>
    </w:pPr>
    <w:rPr>
      <w:rFonts w:eastAsia="Times New Roman" w:cs="Times New Roman"/>
      <w:kern w:val="0"/>
      <w:lang w:eastAsia="ar-SA" w:bidi="ar-SA"/>
    </w:rPr>
  </w:style>
  <w:style w:type="paragraph" w:styleId="Vahedeta">
    <w:name w:val="No Spacing"/>
    <w:pPr>
      <w:textAlignment w:val="auto"/>
    </w:pPr>
    <w:rPr>
      <w:rFonts w:eastAsia="Times New Roman" w:cs="Times New Roman"/>
      <w:kern w:val="0"/>
      <w:lang w:eastAsia="en-US" w:bidi="ar-SA"/>
    </w:rPr>
  </w:style>
  <w:style w:type="character" w:styleId="Hperlink">
    <w:name w:val="Hyperlink"/>
    <w:rPr>
      <w:color w:val="0000FF"/>
      <w:u w:val="single"/>
    </w:rPr>
  </w:style>
  <w:style w:type="paragraph" w:styleId="Redaktsioon">
    <w:name w:val="Revision"/>
    <w:hidden/>
    <w:uiPriority w:val="99"/>
    <w:semiHidden/>
    <w:rsid w:val="004F4204"/>
    <w:pPr>
      <w:autoSpaceDN/>
      <w:textAlignment w:val="auto"/>
    </w:pPr>
    <w:rPr>
      <w:rFonts w:cs="Mangal"/>
      <w:szCs w:val="21"/>
    </w:rPr>
  </w:style>
  <w:style w:type="numbering" w:customStyle="1" w:styleId="WW8Num3">
    <w:name w:val="WW8Num3"/>
    <w:basedOn w:val="Loendita"/>
    <w:pPr>
      <w:numPr>
        <w:numId w:val="1"/>
      </w:numPr>
    </w:pPr>
  </w:style>
  <w:style w:type="numbering" w:customStyle="1" w:styleId="WW8Num4">
    <w:name w:val="WW8Num4"/>
    <w:basedOn w:val="Loendita"/>
    <w:pPr>
      <w:numPr>
        <w:numId w:val="2"/>
      </w:numPr>
    </w:pPr>
  </w:style>
  <w:style w:type="numbering" w:customStyle="1" w:styleId="WW8Num1">
    <w:name w:val="WW8Num1"/>
    <w:basedOn w:val="Loendita"/>
    <w:pPr>
      <w:numPr>
        <w:numId w:val="3"/>
      </w:numPr>
    </w:pPr>
  </w:style>
  <w:style w:type="numbering" w:customStyle="1" w:styleId="WW8Num2">
    <w:name w:val="WW8Num2"/>
    <w:basedOn w:val="Loendita"/>
    <w:pPr>
      <w:numPr>
        <w:numId w:val="4"/>
      </w:numPr>
    </w:pPr>
  </w:style>
  <w:style w:type="paragraph" w:customStyle="1" w:styleId="Default">
    <w:name w:val="Default"/>
    <w:rsid w:val="00A4130D"/>
    <w:pPr>
      <w:autoSpaceDE w:val="0"/>
      <w:adjustRightInd w:val="0"/>
      <w:textAlignment w:val="auto"/>
    </w:pPr>
    <w:rPr>
      <w:rFonts w:eastAsiaTheme="minorHAnsi" w:cs="Times New Roman"/>
      <w:color w:val="000000"/>
      <w:kern w:val="0"/>
      <w:lang w:eastAsia="en-US" w:bidi="ar-SA"/>
      <w14:ligatures w14:val="standardContextual"/>
    </w:rPr>
  </w:style>
  <w:style w:type="character" w:styleId="Lahendamatamainimine">
    <w:name w:val="Unresolved Mention"/>
    <w:basedOn w:val="Liguvaikefont"/>
    <w:uiPriority w:val="99"/>
    <w:semiHidden/>
    <w:unhideWhenUsed/>
    <w:rsid w:val="00A4130D"/>
    <w:rPr>
      <w:color w:val="605E5C"/>
      <w:shd w:val="clear" w:color="auto" w:fill="E1DFDD"/>
    </w:rPr>
  </w:style>
  <w:style w:type="table" w:styleId="Kontuurtabel">
    <w:name w:val="Table Grid"/>
    <w:basedOn w:val="Normaaltabel"/>
    <w:uiPriority w:val="39"/>
    <w:rsid w:val="00AA5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aevumrgatavviide">
    <w:name w:val="Subtle Reference"/>
    <w:basedOn w:val="Liguvaikefont"/>
    <w:uiPriority w:val="31"/>
    <w:qFormat/>
    <w:rsid w:val="00FC4889"/>
    <w:rPr>
      <w:smallCaps/>
      <w:color w:val="5A5A5A" w:themeColor="text1" w:themeTint="A5"/>
    </w:rPr>
  </w:style>
  <w:style w:type="character" w:styleId="Klastatudhperlink">
    <w:name w:val="FollowedHyperlink"/>
    <w:basedOn w:val="Liguvaikefont"/>
    <w:uiPriority w:val="99"/>
    <w:semiHidden/>
    <w:unhideWhenUsed/>
    <w:rsid w:val="00C8633B"/>
    <w:rPr>
      <w:color w:val="954F72" w:themeColor="followedHyperlink"/>
      <w:u w:val="single"/>
    </w:rPr>
  </w:style>
  <w:style w:type="paragraph" w:styleId="Pis">
    <w:name w:val="header"/>
    <w:basedOn w:val="Normaallaad"/>
    <w:link w:val="PisMrk"/>
    <w:uiPriority w:val="99"/>
    <w:unhideWhenUsed/>
    <w:rsid w:val="00FE17D9"/>
    <w:pPr>
      <w:tabs>
        <w:tab w:val="center" w:pos="4513"/>
        <w:tab w:val="right" w:pos="9026"/>
      </w:tabs>
    </w:pPr>
    <w:rPr>
      <w:rFonts w:cs="Mangal"/>
      <w:szCs w:val="21"/>
    </w:rPr>
  </w:style>
  <w:style w:type="character" w:customStyle="1" w:styleId="PisMrk">
    <w:name w:val="Päis Märk"/>
    <w:basedOn w:val="Liguvaikefont"/>
    <w:link w:val="Pis"/>
    <w:uiPriority w:val="99"/>
    <w:rsid w:val="00FE17D9"/>
    <w:rPr>
      <w:rFonts w:cs="Mangal"/>
      <w:szCs w:val="21"/>
    </w:rPr>
  </w:style>
  <w:style w:type="character" w:customStyle="1" w:styleId="JalusMrk">
    <w:name w:val="Jalus Märk"/>
    <w:basedOn w:val="Liguvaikefont"/>
    <w:link w:val="Jalus"/>
    <w:uiPriority w:val="99"/>
    <w:rsid w:val="00FE17D9"/>
  </w:style>
  <w:style w:type="character" w:styleId="Kommentaariviide">
    <w:name w:val="annotation reference"/>
    <w:basedOn w:val="Liguvaikefont"/>
    <w:uiPriority w:val="99"/>
    <w:semiHidden/>
    <w:unhideWhenUsed/>
    <w:rsid w:val="005220CD"/>
    <w:rPr>
      <w:sz w:val="16"/>
      <w:szCs w:val="16"/>
    </w:rPr>
  </w:style>
  <w:style w:type="paragraph" w:styleId="Kommentaaritekst">
    <w:name w:val="annotation text"/>
    <w:basedOn w:val="Normaallaad"/>
    <w:link w:val="KommentaaritekstMrk"/>
    <w:uiPriority w:val="99"/>
    <w:unhideWhenUsed/>
    <w:rsid w:val="005220CD"/>
    <w:rPr>
      <w:rFonts w:cs="Mangal"/>
      <w:sz w:val="20"/>
      <w:szCs w:val="18"/>
    </w:rPr>
  </w:style>
  <w:style w:type="character" w:customStyle="1" w:styleId="KommentaaritekstMrk">
    <w:name w:val="Kommentaari tekst Märk"/>
    <w:basedOn w:val="Liguvaikefont"/>
    <w:link w:val="Kommentaaritekst"/>
    <w:uiPriority w:val="99"/>
    <w:rsid w:val="005220CD"/>
    <w:rPr>
      <w:rFonts w:cs="Mangal"/>
      <w:sz w:val="20"/>
      <w:szCs w:val="18"/>
    </w:rPr>
  </w:style>
  <w:style w:type="paragraph" w:styleId="Kommentaariteema">
    <w:name w:val="annotation subject"/>
    <w:basedOn w:val="Kommentaaritekst"/>
    <w:next w:val="Kommentaaritekst"/>
    <w:link w:val="KommentaariteemaMrk"/>
    <w:uiPriority w:val="99"/>
    <w:semiHidden/>
    <w:unhideWhenUsed/>
    <w:rsid w:val="005220CD"/>
    <w:rPr>
      <w:b/>
      <w:bCs/>
    </w:rPr>
  </w:style>
  <w:style w:type="character" w:customStyle="1" w:styleId="KommentaariteemaMrk">
    <w:name w:val="Kommentaari teema Märk"/>
    <w:basedOn w:val="KommentaaritekstMrk"/>
    <w:link w:val="Kommentaariteema"/>
    <w:uiPriority w:val="99"/>
    <w:semiHidden/>
    <w:rsid w:val="005220CD"/>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657279">
      <w:bodyDiv w:val="1"/>
      <w:marLeft w:val="0"/>
      <w:marRight w:val="0"/>
      <w:marTop w:val="0"/>
      <w:marBottom w:val="0"/>
      <w:divBdr>
        <w:top w:val="none" w:sz="0" w:space="0" w:color="auto"/>
        <w:left w:val="none" w:sz="0" w:space="0" w:color="auto"/>
        <w:bottom w:val="none" w:sz="0" w:space="0" w:color="auto"/>
        <w:right w:val="none" w:sz="0" w:space="0" w:color="auto"/>
      </w:divBdr>
    </w:div>
    <w:div w:id="1933782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hviee-my.sharepoint.com/:f:/g/personal/tiit_toos_johvi_ee/EuEvBaSDbpNFh9H5TILwVTYBNAsw7VBtGPrownHYcUtVag?e=grgV2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D8F9D-D58E-434B-8213-F8179D767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3143</Words>
  <Characters>18230</Characters>
  <Application>Microsoft Office Word</Application>
  <DocSecurity>0</DocSecurity>
  <Lines>151</Lines>
  <Paragraphs>42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Silver Peepmaa</dc:creator>
  <cp:lastModifiedBy>Külli Korsten</cp:lastModifiedBy>
  <cp:revision>6</cp:revision>
  <dcterms:created xsi:type="dcterms:W3CDTF">2025-05-15T06:40:00Z</dcterms:created>
  <dcterms:modified xsi:type="dcterms:W3CDTF">2025-05-20T08:35:00Z</dcterms:modified>
</cp:coreProperties>
</file>