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68CDA3B5"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677A40">
        <w:rPr>
          <w:rFonts w:ascii="Times New Roman" w:hAnsi="Times New Roman" w:cs="Times New Roman"/>
          <w:color w:val="000000"/>
          <w:sz w:val="20"/>
          <w:szCs w:val="20"/>
        </w:rPr>
        <w:t>1</w:t>
      </w:r>
      <w:r w:rsidR="00B0224B">
        <w:rPr>
          <w:rFonts w:ascii="Times New Roman" w:hAnsi="Times New Roman" w:cs="Times New Roman"/>
          <w:color w:val="000000"/>
          <w:sz w:val="20"/>
          <w:szCs w:val="20"/>
        </w:rPr>
        <w:t>4</w:t>
      </w:r>
      <w:r w:rsidRPr="004A67E4">
        <w:rPr>
          <w:rFonts w:ascii="Times New Roman" w:hAnsi="Times New Roman" w:cs="Times New Roman"/>
          <w:color w:val="000000"/>
          <w:sz w:val="20"/>
          <w:szCs w:val="20"/>
        </w:rPr>
        <w:t>.0</w:t>
      </w:r>
      <w:r w:rsidR="00677A40">
        <w:rPr>
          <w:rFonts w:ascii="Times New Roman" w:hAnsi="Times New Roman" w:cs="Times New Roman"/>
          <w:color w:val="000000"/>
          <w:sz w:val="20"/>
          <w:szCs w:val="20"/>
        </w:rPr>
        <w:t>5</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CD44EA">
        <w:rPr>
          <w:rFonts w:ascii="Times New Roman" w:hAnsi="Times New Roman" w:cs="Times New Roman"/>
          <w:color w:val="000000"/>
          <w:sz w:val="20"/>
          <w:szCs w:val="20"/>
        </w:rPr>
        <w:t>3443</w:t>
      </w:r>
    </w:p>
    <w:p w14:paraId="196F65BE" w14:textId="77777777" w:rsidR="00677A40" w:rsidRDefault="00E2550B" w:rsidP="004C44B4">
      <w:pPr>
        <w:pStyle w:val="Standard"/>
        <w:autoSpaceDE w:val="0"/>
        <w:jc w:val="right"/>
        <w:rPr>
          <w:rFonts w:ascii="Times New Roman" w:eastAsia="Aptos" w:hAnsi="Times New Roman" w:cs="Times New Roman"/>
          <w:kern w:val="2"/>
          <w:sz w:val="20"/>
          <w:szCs w:val="20"/>
          <w:lang w:eastAsia="en-US"/>
          <w14:ligatures w14:val="standardContextual"/>
        </w:rPr>
      </w:pPr>
      <w:r w:rsidRPr="004A67E4">
        <w:rPr>
          <w:rFonts w:ascii="Times New Roman" w:hAnsi="Times New Roman" w:cs="Times New Roman"/>
          <w:color w:val="000000"/>
          <w:sz w:val="20"/>
          <w:szCs w:val="20"/>
        </w:rPr>
        <w:t>„Veebihanke „</w:t>
      </w:r>
      <w:bookmarkStart w:id="0" w:name="_Hlk72486202"/>
      <w:bookmarkEnd w:id="0"/>
      <w:r w:rsidR="00677A40" w:rsidRPr="00677A40">
        <w:rPr>
          <w:rFonts w:ascii="Times New Roman" w:eastAsia="Aptos" w:hAnsi="Times New Roman" w:cs="Times New Roman"/>
          <w:kern w:val="2"/>
          <w:sz w:val="20"/>
          <w:szCs w:val="20"/>
          <w:lang w:eastAsia="en-US"/>
          <w14:ligatures w14:val="standardContextual"/>
        </w:rPr>
        <w:t>Teisaldatava WC vundamentide ja</w:t>
      </w:r>
    </w:p>
    <w:p w14:paraId="512DBB65" w14:textId="0CE5B353" w:rsidR="005F27B3" w:rsidRDefault="00677A40" w:rsidP="004C44B4">
      <w:pPr>
        <w:pStyle w:val="Standard"/>
        <w:autoSpaceDE w:val="0"/>
        <w:jc w:val="right"/>
        <w:rPr>
          <w:rFonts w:ascii="Times New Roman" w:hAnsi="Times New Roman" w:cs="Times New Roman"/>
          <w:color w:val="000000"/>
          <w:sz w:val="20"/>
          <w:szCs w:val="20"/>
        </w:rPr>
      </w:pPr>
      <w:r w:rsidRPr="00677A40">
        <w:rPr>
          <w:rFonts w:ascii="Times New Roman" w:eastAsia="Aptos" w:hAnsi="Times New Roman" w:cs="Times New Roman"/>
          <w:kern w:val="2"/>
          <w:sz w:val="20"/>
          <w:szCs w:val="20"/>
          <w:lang w:eastAsia="en-US"/>
          <w14:ligatures w14:val="standardContextual"/>
        </w:rPr>
        <w:t xml:space="preserve"> ühenduste projekteerimis-ehitustööd</w:t>
      </w:r>
      <w:r w:rsidR="00E2550B"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hankemenetluse</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15382">
        <w:rPr>
          <w:rStyle w:val="Rhutus"/>
          <w:rFonts w:ascii="Times New Roman" w:eastAsia="Calibri" w:hAnsi="Times New Roman" w:cs="Times New Roman"/>
          <w:i w:val="0"/>
          <w:iCs w:val="0"/>
          <w:color w:val="0070C0"/>
        </w:rPr>
        <w:t>:</w:t>
      </w:r>
      <w:r w:rsidRPr="00915382">
        <w:rPr>
          <w:rStyle w:val="Rhutus"/>
          <w:rFonts w:ascii="Times New Roman" w:eastAsia="Times New Roman" w:hAnsi="Times New Roman" w:cs="Times New Roman"/>
          <w:color w:val="0070C0"/>
        </w:rPr>
        <w:t xml:space="preserve"> </w:t>
      </w:r>
      <w:hyperlink r:id="rId7" w:tgtFrame="_top">
        <w:r w:rsidRPr="00915382">
          <w:rPr>
            <w:rStyle w:val="Internetilink"/>
            <w:rFonts w:ascii="Times New Roman" w:hAnsi="Times New Roman" w:cs="Times New Roman"/>
            <w:color w:val="0070C0"/>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1A52F94F"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5F3319">
        <w:rPr>
          <w:rFonts w:ascii="Times New Roman" w:eastAsia="Aptos" w:hAnsi="Times New Roman" w:cs="Times New Roman"/>
          <w:kern w:val="2"/>
          <w:lang w:eastAsia="en-US"/>
          <w14:ligatures w14:val="standardContextual"/>
        </w:rPr>
        <w:t xml:space="preserve">Teisaldatava WC vundamentide </w:t>
      </w:r>
      <w:r w:rsidR="00BF2516">
        <w:rPr>
          <w:rFonts w:ascii="Times New Roman" w:eastAsia="Aptos" w:hAnsi="Times New Roman" w:cs="Times New Roman"/>
          <w:kern w:val="2"/>
          <w:lang w:eastAsia="en-US"/>
          <w14:ligatures w14:val="standardContextual"/>
        </w:rPr>
        <w:t>ja ühend</w:t>
      </w:r>
      <w:r w:rsidR="00677A40">
        <w:rPr>
          <w:rFonts w:ascii="Times New Roman" w:eastAsia="Aptos" w:hAnsi="Times New Roman" w:cs="Times New Roman"/>
          <w:kern w:val="2"/>
          <w:lang w:eastAsia="en-US"/>
          <w14:ligatures w14:val="standardContextual"/>
        </w:rPr>
        <w:t>uste</w:t>
      </w:r>
      <w:r w:rsidR="00BF2516">
        <w:rPr>
          <w:rFonts w:ascii="Times New Roman" w:eastAsia="Aptos" w:hAnsi="Times New Roman" w:cs="Times New Roman"/>
          <w:kern w:val="2"/>
          <w:lang w:eastAsia="en-US"/>
          <w14:ligatures w14:val="standardContextual"/>
        </w:rPr>
        <w:t xml:space="preserve"> projekteerimis-ehitustööd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15382">
          <w:rPr>
            <w:rStyle w:val="Internetilink"/>
            <w:rFonts w:ascii="Times New Roman" w:eastAsia="TimesNewRomanPSMT;''Times New" w:hAnsi="Times New Roman" w:cs="Times New Roman"/>
            <w:color w:val="0070C0"/>
          </w:rPr>
          <w:t>mare.rebban@johvi.ee</w:t>
        </w:r>
      </w:hyperlink>
      <w:r w:rsidR="002E7441" w:rsidRPr="00915382">
        <w:rPr>
          <w:rStyle w:val="Internetilink"/>
          <w:rFonts w:ascii="Times New Roman" w:eastAsia="TimesNewRomanPSMT;''Times New" w:hAnsi="Times New Roman" w:cs="Times New Roman"/>
          <w:color w:val="0070C0"/>
        </w:rPr>
        <w:t>.</w:t>
      </w:r>
    </w:p>
    <w:p w14:paraId="28EAA0FA" w14:textId="48975158" w:rsidR="005B7622" w:rsidRDefault="00254221">
      <w:pPr>
        <w:shd w:val="clear" w:color="auto" w:fill="FFFFFF"/>
        <w:autoSpaceDE w:val="0"/>
        <w:jc w:val="both"/>
        <w:rPr>
          <w:rFonts w:ascii="Times New Roman" w:eastAsia="TimesNewRomanPSMT;''Times New" w:hAnsi="Times New Roman" w:cs="Times New Roman"/>
          <w:color w:val="0070C0"/>
          <w:highlight w:val="white"/>
          <w:u w:val="single"/>
        </w:rPr>
      </w:pPr>
      <w:r>
        <w:rPr>
          <w:rFonts w:ascii="Times New Roman" w:eastAsia="TimesNewRomanPSMT;''Times New" w:hAnsi="Times New Roman" w:cs="Times New Roman"/>
          <w:highlight w:val="white"/>
        </w:rPr>
        <w:t>K</w:t>
      </w:r>
      <w:r w:rsidR="0011399E">
        <w:rPr>
          <w:rFonts w:ascii="Times New Roman" w:eastAsia="TimesNewRomanPSMT;''Times New" w:hAnsi="Times New Roman" w:cs="Times New Roman"/>
          <w:highlight w:val="white"/>
        </w:rPr>
        <w:t>on</w:t>
      </w:r>
      <w:r>
        <w:rPr>
          <w:rFonts w:ascii="Times New Roman" w:eastAsia="TimesNewRomanPSMT;''Times New" w:hAnsi="Times New Roman" w:cs="Times New Roman"/>
          <w:highlight w:val="white"/>
        </w:rPr>
        <w:t xml:space="preserve">taktisik Avo Sambla, tel </w:t>
      </w:r>
      <w:r w:rsidR="00915382">
        <w:rPr>
          <w:rFonts w:ascii="Times New Roman" w:eastAsia="TimesNewRomanPSMT;''Times New" w:hAnsi="Times New Roman" w:cs="Times New Roman"/>
          <w:highlight w:val="white"/>
        </w:rPr>
        <w:t xml:space="preserve">5376 5121, e-post: </w:t>
      </w:r>
      <w:hyperlink r:id="rId9" w:history="1">
        <w:r w:rsidR="009601DE" w:rsidRPr="007A728B">
          <w:rPr>
            <w:rStyle w:val="Hperlink"/>
            <w:rFonts w:ascii="Times New Roman" w:eastAsia="TimesNewRomanPSMT;''Times New" w:hAnsi="Times New Roman" w:cs="Times New Roman"/>
            <w:highlight w:val="white"/>
          </w:rPr>
          <w:t>avo.sambla@johvi.ee</w:t>
        </w:r>
      </w:hyperlink>
      <w:r w:rsidR="009601DE">
        <w:rPr>
          <w:rFonts w:ascii="Times New Roman" w:eastAsia="TimesNewRomanPSMT;''Times New" w:hAnsi="Times New Roman" w:cs="Times New Roman"/>
          <w:color w:val="0070C0"/>
          <w:highlight w:val="white"/>
          <w:u w:val="single"/>
        </w:rPr>
        <w:t>.</w:t>
      </w:r>
    </w:p>
    <w:p w14:paraId="2539C65A" w14:textId="77777777" w:rsidR="009601DE" w:rsidRDefault="009601DE">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70CD1E22" w14:textId="77777777" w:rsidR="003C046A" w:rsidRDefault="003C046A">
      <w:pPr>
        <w:jc w:val="both"/>
        <w:rPr>
          <w:rFonts w:ascii="Times New Roman" w:hAnsi="Times New Roman" w:cs="Times New Roman"/>
        </w:rPr>
      </w:pPr>
    </w:p>
    <w:p w14:paraId="00387934" w14:textId="4FFB4782" w:rsidR="003C046A" w:rsidRDefault="003C046A">
      <w:pPr>
        <w:jc w:val="both"/>
        <w:rPr>
          <w:rFonts w:ascii="Times New Roman" w:hAnsi="Times New Roman" w:cs="Times New Roman"/>
        </w:rPr>
      </w:pPr>
      <w:r>
        <w:rPr>
          <w:rFonts w:ascii="Times New Roman" w:hAnsi="Times New Roman" w:cs="Times New Roman"/>
        </w:rPr>
        <w:t>2.3 Pakkuja peab kaasama</w:t>
      </w:r>
      <w:r w:rsidR="00007ACC">
        <w:rPr>
          <w:rFonts w:ascii="Times New Roman" w:hAnsi="Times New Roman" w:cs="Times New Roman"/>
        </w:rPr>
        <w:t xml:space="preserve"> tööde teostamiseks alljärgnevad pädevad spetsialistid:</w:t>
      </w:r>
    </w:p>
    <w:p w14:paraId="0DABA0A0" w14:textId="3ACB78D4" w:rsidR="00007ACC" w:rsidRDefault="00007ACC">
      <w:pPr>
        <w:jc w:val="both"/>
        <w:rPr>
          <w:rFonts w:ascii="Times New Roman" w:hAnsi="Times New Roman" w:cs="Times New Roman"/>
        </w:rPr>
      </w:pPr>
      <w:r>
        <w:rPr>
          <w:rFonts w:ascii="Times New Roman" w:hAnsi="Times New Roman" w:cs="Times New Roman"/>
        </w:rPr>
        <w:t xml:space="preserve">2.3.1 </w:t>
      </w:r>
      <w:r w:rsidR="008F3850">
        <w:rPr>
          <w:rFonts w:ascii="Times New Roman" w:hAnsi="Times New Roman" w:cs="Times New Roman"/>
        </w:rPr>
        <w:t>projekteerimise</w:t>
      </w:r>
      <w:r w:rsidR="00723109">
        <w:rPr>
          <w:rFonts w:ascii="Times New Roman" w:hAnsi="Times New Roman" w:cs="Times New Roman"/>
        </w:rPr>
        <w:t xml:space="preserve"> meeskond</w:t>
      </w:r>
      <w:r w:rsidR="004B5803">
        <w:rPr>
          <w:rFonts w:ascii="Times New Roman" w:hAnsi="Times New Roman" w:cs="Times New Roman"/>
        </w:rPr>
        <w:t>:</w:t>
      </w:r>
    </w:p>
    <w:p w14:paraId="648842FC" w14:textId="3AA07195" w:rsidR="008F3850" w:rsidRDefault="001F1665">
      <w:pPr>
        <w:jc w:val="both"/>
        <w:rPr>
          <w:rFonts w:ascii="Times New Roman" w:hAnsi="Times New Roman" w:cs="Times New Roman"/>
        </w:rPr>
      </w:pPr>
      <w:r>
        <w:rPr>
          <w:rFonts w:ascii="Times New Roman" w:hAnsi="Times New Roman" w:cs="Times New Roman"/>
        </w:rPr>
        <w:t xml:space="preserve">2.3.1.1 </w:t>
      </w:r>
      <w:r w:rsidR="009D0917">
        <w:rPr>
          <w:rFonts w:ascii="Times New Roman" w:hAnsi="Times New Roman" w:cs="Times New Roman"/>
        </w:rPr>
        <w:t>d</w:t>
      </w:r>
      <w:r w:rsidR="00DD110C">
        <w:rPr>
          <w:rFonts w:ascii="Times New Roman" w:hAnsi="Times New Roman" w:cs="Times New Roman"/>
        </w:rPr>
        <w:t>iplomeeritud in</w:t>
      </w:r>
      <w:r w:rsidR="00386740">
        <w:rPr>
          <w:rFonts w:ascii="Times New Roman" w:hAnsi="Times New Roman" w:cs="Times New Roman"/>
        </w:rPr>
        <w:t xml:space="preserve">sener tase 7 (või sellega samaväärne) spetsialiseerumine </w:t>
      </w:r>
      <w:r w:rsidR="0000045D">
        <w:rPr>
          <w:rFonts w:ascii="Times New Roman" w:hAnsi="Times New Roman" w:cs="Times New Roman"/>
        </w:rPr>
        <w:t>hoonete ehitus</w:t>
      </w:r>
    </w:p>
    <w:p w14:paraId="76A2E18E" w14:textId="790499A9" w:rsidR="0000045D" w:rsidRDefault="00973B6B">
      <w:pPr>
        <w:jc w:val="both"/>
        <w:rPr>
          <w:rFonts w:ascii="Times New Roman" w:hAnsi="Times New Roman" w:cs="Times New Roman"/>
        </w:rPr>
      </w:pPr>
      <w:r>
        <w:rPr>
          <w:rFonts w:ascii="Times New Roman" w:hAnsi="Times New Roman" w:cs="Times New Roman"/>
        </w:rPr>
        <w:t xml:space="preserve">2.3.1.2 </w:t>
      </w:r>
      <w:r w:rsidR="009D0917">
        <w:rPr>
          <w:rFonts w:ascii="Times New Roman" w:hAnsi="Times New Roman" w:cs="Times New Roman"/>
        </w:rPr>
        <w:t>d</w:t>
      </w:r>
      <w:r w:rsidR="0000045D">
        <w:rPr>
          <w:rFonts w:ascii="Times New Roman" w:hAnsi="Times New Roman" w:cs="Times New Roman"/>
        </w:rPr>
        <w:t xml:space="preserve">iplomeeritud veevarustuse </w:t>
      </w:r>
      <w:r w:rsidR="00CD49E1">
        <w:rPr>
          <w:rFonts w:ascii="Times New Roman" w:hAnsi="Times New Roman" w:cs="Times New Roman"/>
        </w:rPr>
        <w:t>ja kanalisatsiooni insener tase 7 (või sellega samaväärne)</w:t>
      </w:r>
      <w:r w:rsidR="00525414">
        <w:rPr>
          <w:rFonts w:ascii="Times New Roman" w:hAnsi="Times New Roman" w:cs="Times New Roman"/>
        </w:rPr>
        <w:t xml:space="preserve"> spetsialiseerumine veevarustus ja kanalisatsioon</w:t>
      </w:r>
      <w:r w:rsidR="00723109">
        <w:rPr>
          <w:rFonts w:ascii="Times New Roman" w:hAnsi="Times New Roman" w:cs="Times New Roman"/>
        </w:rPr>
        <w:t>;</w:t>
      </w:r>
    </w:p>
    <w:p w14:paraId="1B8CE6AA" w14:textId="2AE74338" w:rsidR="00723109" w:rsidRDefault="00723109">
      <w:pPr>
        <w:jc w:val="both"/>
        <w:rPr>
          <w:rFonts w:ascii="Times New Roman" w:hAnsi="Times New Roman" w:cs="Times New Roman"/>
        </w:rPr>
      </w:pPr>
      <w:r>
        <w:rPr>
          <w:rFonts w:ascii="Times New Roman" w:hAnsi="Times New Roman" w:cs="Times New Roman"/>
        </w:rPr>
        <w:t>2.3.2 ehitustööde teostamise meeskond</w:t>
      </w:r>
      <w:r w:rsidR="004B5803">
        <w:rPr>
          <w:rFonts w:ascii="Times New Roman" w:hAnsi="Times New Roman" w:cs="Times New Roman"/>
        </w:rPr>
        <w:t>:</w:t>
      </w:r>
    </w:p>
    <w:p w14:paraId="51F1CC4C" w14:textId="559FD71F" w:rsidR="00E236E6" w:rsidRDefault="00973B6B" w:rsidP="00E236E6">
      <w:pPr>
        <w:jc w:val="both"/>
        <w:rPr>
          <w:rFonts w:ascii="Times New Roman" w:hAnsi="Times New Roman" w:cs="Times New Roman"/>
        </w:rPr>
      </w:pPr>
      <w:r>
        <w:rPr>
          <w:rFonts w:ascii="Times New Roman" w:hAnsi="Times New Roman" w:cs="Times New Roman"/>
        </w:rPr>
        <w:t>2.3.2.1 d</w:t>
      </w:r>
      <w:r w:rsidR="00E236E6">
        <w:rPr>
          <w:rFonts w:ascii="Times New Roman" w:hAnsi="Times New Roman" w:cs="Times New Roman"/>
        </w:rPr>
        <w:t>iplomeeritud insener tase 6 (või sellega samaväärne) spetsialiseerumine hoonete ehitus</w:t>
      </w:r>
    </w:p>
    <w:p w14:paraId="05ECF4D9" w14:textId="7C2F56F1" w:rsidR="00E236E6" w:rsidRDefault="00973B6B">
      <w:pPr>
        <w:jc w:val="both"/>
        <w:rPr>
          <w:rFonts w:ascii="Times New Roman" w:hAnsi="Times New Roman" w:cs="Times New Roman"/>
        </w:rPr>
      </w:pPr>
      <w:r>
        <w:rPr>
          <w:rFonts w:ascii="Times New Roman" w:hAnsi="Times New Roman" w:cs="Times New Roman"/>
        </w:rPr>
        <w:t>2.3.2.2 d</w:t>
      </w:r>
      <w:r w:rsidR="00244529">
        <w:rPr>
          <w:rFonts w:ascii="Times New Roman" w:hAnsi="Times New Roman" w:cs="Times New Roman"/>
        </w:rPr>
        <w:t>iplomeeritud veevarustuse ja kanalisatsiooni insener tase 6 (või sellega samaväärne) spetsialiseerumine veevarustus ja kanalisatsioon</w:t>
      </w:r>
      <w:r w:rsidR="00F839F1">
        <w:rPr>
          <w:rFonts w:ascii="Times New Roman" w:hAnsi="Times New Roman" w:cs="Times New Roman"/>
        </w:rPr>
        <w:t>.</w:t>
      </w:r>
    </w:p>
    <w:p w14:paraId="733FAA78" w14:textId="5A7ACDEE" w:rsidR="00F839F1" w:rsidRPr="004A67E4" w:rsidRDefault="00F839F1">
      <w:pPr>
        <w:jc w:val="both"/>
        <w:rPr>
          <w:rFonts w:ascii="Times New Roman" w:hAnsi="Times New Roman" w:cs="Times New Roman"/>
        </w:rPr>
      </w:pPr>
      <w:r>
        <w:rPr>
          <w:rFonts w:ascii="Times New Roman" w:hAnsi="Times New Roman" w:cs="Times New Roman"/>
        </w:rPr>
        <w:t>Pakkuja esitab koos pakkumusega pädevate spetsialistide nimed</w:t>
      </w:r>
      <w:r w:rsidR="009D0917">
        <w:rPr>
          <w:rFonts w:ascii="Times New Roman" w:hAnsi="Times New Roman" w:cs="Times New Roman"/>
        </w:rPr>
        <w:t xml:space="preserve"> ja/või kutsetunnistuse numbrid.</w:t>
      </w:r>
      <w:r w:rsidR="0076160E">
        <w:rPr>
          <w:rFonts w:ascii="Times New Roman" w:hAnsi="Times New Roman" w:cs="Times New Roman"/>
        </w:rPr>
        <w:t xml:space="preserve"> Esitatud spetsialistid peavad osalema reaalselt tööde teostamise</w:t>
      </w:r>
      <w:r w:rsidR="009D0917">
        <w:rPr>
          <w:rFonts w:ascii="Times New Roman" w:hAnsi="Times New Roman" w:cs="Times New Roman"/>
        </w:rPr>
        <w:t>l</w:t>
      </w:r>
      <w:r w:rsidR="0076160E">
        <w:rPr>
          <w:rFonts w:ascii="Times New Roman" w:hAnsi="Times New Roman" w:cs="Times New Roman"/>
        </w:rPr>
        <w:t>.</w:t>
      </w:r>
      <w:r w:rsidR="00A12898">
        <w:rPr>
          <w:rFonts w:ascii="Times New Roman" w:hAnsi="Times New Roman" w:cs="Times New Roman"/>
        </w:rPr>
        <w:t xml:space="preserve"> Pakkuja esitab spetsialistide </w:t>
      </w:r>
      <w:r w:rsidR="00111837">
        <w:rPr>
          <w:rFonts w:ascii="Times New Roman" w:hAnsi="Times New Roman" w:cs="Times New Roman"/>
        </w:rPr>
        <w:t xml:space="preserve">vabas vormis </w:t>
      </w:r>
      <w:r w:rsidR="00635A33">
        <w:rPr>
          <w:rFonts w:ascii="Times New Roman" w:hAnsi="Times New Roman" w:cs="Times New Roman"/>
        </w:rPr>
        <w:t>digiallkirjastatud kinnitused</w:t>
      </w:r>
      <w:r w:rsidR="00111837">
        <w:rPr>
          <w:rFonts w:ascii="Times New Roman" w:hAnsi="Times New Roman" w:cs="Times New Roman"/>
        </w:rPr>
        <w:t xml:space="preserve"> selle kohta, et</w:t>
      </w:r>
      <w:r w:rsidR="00635A33">
        <w:rPr>
          <w:rFonts w:ascii="Times New Roman" w:hAnsi="Times New Roman" w:cs="Times New Roman"/>
        </w:rPr>
        <w:t xml:space="preserve"> nad on nõus </w:t>
      </w:r>
      <w:r w:rsidR="001858D0">
        <w:rPr>
          <w:rFonts w:ascii="Times New Roman" w:hAnsi="Times New Roman" w:cs="Times New Roman"/>
        </w:rPr>
        <w:t xml:space="preserve">selle hanke </w:t>
      </w:r>
      <w:r w:rsidR="00635A33">
        <w:rPr>
          <w:rFonts w:ascii="Times New Roman" w:hAnsi="Times New Roman" w:cs="Times New Roman"/>
        </w:rPr>
        <w:t>töö</w:t>
      </w:r>
      <w:r w:rsidR="001858D0">
        <w:rPr>
          <w:rFonts w:ascii="Times New Roman" w:hAnsi="Times New Roman" w:cs="Times New Roman"/>
        </w:rPr>
        <w:t>del osalema.</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13537317" w14:textId="40ED73F6" w:rsidR="003311CF"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 xml:space="preserve">3.2 Pakkumus peab olema allkirjastatud pakkuja esindusõigust omava isiku poolt. Kui pakkumusele </w:t>
      </w:r>
      <w:r w:rsidRPr="004A67E4">
        <w:rPr>
          <w:rFonts w:ascii="Times New Roman" w:eastAsia="TimesNewRomanPSMT;''Times New" w:hAnsi="Times New Roman" w:cs="Times New Roman"/>
          <w:highlight w:val="white"/>
        </w:rPr>
        <w:lastRenderedPageBreak/>
        <w:t>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10"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1" w:tgtFrame="_top">
        <w:r w:rsidRPr="00B0224B">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734CA268"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111837" w:rsidRPr="00111837">
        <w:rPr>
          <w:rFonts w:ascii="Times New Roman" w:eastAsia="Aptos" w:hAnsi="Times New Roman" w:cs="Times New Roman"/>
          <w:b/>
          <w:bCs/>
          <w:kern w:val="2"/>
          <w:lang w:eastAsia="en-US"/>
          <w14:ligatures w14:val="standardContextual"/>
        </w:rPr>
        <w:t>Teisaldatava WC vundamentide ja ühenduste projekteerimis-ehitustööd</w:t>
      </w:r>
      <w:r w:rsidRPr="00111837">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lastRenderedPageBreak/>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7215E5CE" w14:textId="77777777" w:rsidR="007B69FF" w:rsidRDefault="007B69FF">
      <w:pPr>
        <w:tabs>
          <w:tab w:val="left" w:pos="7938"/>
        </w:tabs>
        <w:rPr>
          <w:rFonts w:ascii="Times New Roman" w:hAnsi="Times New Roman" w:cs="Times New Roman"/>
          <w:b/>
          <w:bCs/>
        </w:rPr>
      </w:pPr>
    </w:p>
    <w:p w14:paraId="1165781B" w14:textId="23FB1308"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17F48C38"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111837" w:rsidRPr="00111837">
        <w:rPr>
          <w:rFonts w:ascii="Times New Roman" w:eastAsia="Aptos" w:hAnsi="Times New Roman" w:cs="Times New Roman"/>
          <w:b/>
          <w:bCs/>
          <w:lang w:eastAsia="en-US"/>
          <w14:ligatures w14:val="standardContextual"/>
        </w:rPr>
        <w:t>Teisaldatava WC vundamentide ja ühenduste projekteerimis-ehitustööd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2"/>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6061" w14:textId="77777777" w:rsidR="006E3649" w:rsidRDefault="006E3649">
      <w:r>
        <w:separator/>
      </w:r>
    </w:p>
  </w:endnote>
  <w:endnote w:type="continuationSeparator" w:id="0">
    <w:p w14:paraId="6E561227" w14:textId="77777777" w:rsidR="006E3649" w:rsidRDefault="006E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FF3A" w14:textId="77777777" w:rsidR="006E3649" w:rsidRDefault="006E3649">
      <w:pPr>
        <w:rPr>
          <w:sz w:val="12"/>
        </w:rPr>
      </w:pPr>
      <w:r>
        <w:separator/>
      </w:r>
    </w:p>
  </w:footnote>
  <w:footnote w:type="continuationSeparator" w:id="0">
    <w:p w14:paraId="7F38F223" w14:textId="77777777" w:rsidR="006E3649" w:rsidRDefault="006E364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0045D"/>
    <w:rsid w:val="00007ACC"/>
    <w:rsid w:val="000547DD"/>
    <w:rsid w:val="00111837"/>
    <w:rsid w:val="0011399E"/>
    <w:rsid w:val="001754B8"/>
    <w:rsid w:val="001858D0"/>
    <w:rsid w:val="001F1665"/>
    <w:rsid w:val="00201524"/>
    <w:rsid w:val="00244529"/>
    <w:rsid w:val="00254221"/>
    <w:rsid w:val="00257BDE"/>
    <w:rsid w:val="002734B7"/>
    <w:rsid w:val="002B02BD"/>
    <w:rsid w:val="002D2DDC"/>
    <w:rsid w:val="002E3AE6"/>
    <w:rsid w:val="002E7441"/>
    <w:rsid w:val="00303832"/>
    <w:rsid w:val="003229BA"/>
    <w:rsid w:val="00326E11"/>
    <w:rsid w:val="003311CF"/>
    <w:rsid w:val="00386740"/>
    <w:rsid w:val="003C046A"/>
    <w:rsid w:val="00464AE2"/>
    <w:rsid w:val="004A4477"/>
    <w:rsid w:val="004A67E4"/>
    <w:rsid w:val="004A7409"/>
    <w:rsid w:val="004B5803"/>
    <w:rsid w:val="004C44B4"/>
    <w:rsid w:val="004E33BE"/>
    <w:rsid w:val="00525414"/>
    <w:rsid w:val="00584203"/>
    <w:rsid w:val="005B7622"/>
    <w:rsid w:val="005F27B3"/>
    <w:rsid w:val="005F3319"/>
    <w:rsid w:val="00635A33"/>
    <w:rsid w:val="006565F1"/>
    <w:rsid w:val="00662D1A"/>
    <w:rsid w:val="00677A40"/>
    <w:rsid w:val="006E3649"/>
    <w:rsid w:val="006F4006"/>
    <w:rsid w:val="00713820"/>
    <w:rsid w:val="00716E08"/>
    <w:rsid w:val="00723109"/>
    <w:rsid w:val="0076160E"/>
    <w:rsid w:val="007B69FF"/>
    <w:rsid w:val="00861912"/>
    <w:rsid w:val="00872EF5"/>
    <w:rsid w:val="008F3850"/>
    <w:rsid w:val="00915382"/>
    <w:rsid w:val="009479F2"/>
    <w:rsid w:val="009601DE"/>
    <w:rsid w:val="00971F93"/>
    <w:rsid w:val="00973B6B"/>
    <w:rsid w:val="009D0917"/>
    <w:rsid w:val="00A04FD1"/>
    <w:rsid w:val="00A12898"/>
    <w:rsid w:val="00AC197F"/>
    <w:rsid w:val="00B0224B"/>
    <w:rsid w:val="00B978CE"/>
    <w:rsid w:val="00BF2516"/>
    <w:rsid w:val="00C04028"/>
    <w:rsid w:val="00C21D96"/>
    <w:rsid w:val="00C6296D"/>
    <w:rsid w:val="00CD44EA"/>
    <w:rsid w:val="00CD49E1"/>
    <w:rsid w:val="00D51058"/>
    <w:rsid w:val="00D52B12"/>
    <w:rsid w:val="00D829C3"/>
    <w:rsid w:val="00D916DF"/>
    <w:rsid w:val="00DD110C"/>
    <w:rsid w:val="00E11AB1"/>
    <w:rsid w:val="00E236E6"/>
    <w:rsid w:val="00E24595"/>
    <w:rsid w:val="00E2550B"/>
    <w:rsid w:val="00EB753E"/>
    <w:rsid w:val="00F3338A"/>
    <w:rsid w:val="00F36C8F"/>
    <w:rsid w:val="00F839F1"/>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rebban@johvi.ee" TargetMode="Externa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avo.sambla@johvi.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4539</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2025-05-06T11:45:00Z</dcterms:created>
  <dcterms:modified xsi:type="dcterms:W3CDTF">2025-05-13T13:12:00Z</dcterms:modified>
  <dc:language>et-EE</dc:language>
</cp:coreProperties>
</file>