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738B661D"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11399E">
        <w:rPr>
          <w:rFonts w:ascii="Times New Roman" w:hAnsi="Times New Roman" w:cs="Times New Roman"/>
          <w:color w:val="000000"/>
          <w:sz w:val="20"/>
          <w:szCs w:val="20"/>
        </w:rPr>
        <w:t>22</w:t>
      </w:r>
      <w:r w:rsidRPr="004A67E4">
        <w:rPr>
          <w:rFonts w:ascii="Times New Roman" w:hAnsi="Times New Roman" w:cs="Times New Roman"/>
          <w:color w:val="000000"/>
          <w:sz w:val="20"/>
          <w:szCs w:val="20"/>
        </w:rPr>
        <w:t>.0</w:t>
      </w:r>
      <w:r w:rsidR="006F4006">
        <w:rPr>
          <w:rFonts w:ascii="Times New Roman" w:hAnsi="Times New Roman" w:cs="Times New Roman"/>
          <w:color w:val="000000"/>
          <w:sz w:val="20"/>
          <w:szCs w:val="20"/>
        </w:rPr>
        <w:t>4</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DC567B">
        <w:rPr>
          <w:rFonts w:ascii="Times New Roman" w:hAnsi="Times New Roman" w:cs="Times New Roman"/>
          <w:color w:val="000000"/>
          <w:sz w:val="20"/>
          <w:szCs w:val="20"/>
        </w:rPr>
        <w:t>3404</w:t>
      </w:r>
    </w:p>
    <w:p w14:paraId="512DBB65" w14:textId="63D966CB" w:rsidR="005F27B3" w:rsidRDefault="00E2550B" w:rsidP="004C44B4">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4C44B4" w:rsidRPr="004C44B4">
        <w:rPr>
          <w:rFonts w:ascii="Times New Roman" w:eastAsia="Aptos" w:hAnsi="Times New Roman" w:cs="Times New Roman"/>
          <w:kern w:val="2"/>
          <w:sz w:val="20"/>
          <w:szCs w:val="20"/>
          <w:lang w:eastAsia="en-US"/>
          <w14:ligatures w14:val="standardContextual"/>
        </w:rPr>
        <w:t>Kohtunike torni soetamine</w:t>
      </w:r>
      <w:r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hankemenetluse</w:t>
      </w:r>
    </w:p>
    <w:p w14:paraId="45102B32" w14:textId="2020984A" w:rsidR="00201524" w:rsidRPr="004A67E4" w:rsidRDefault="00E2550B" w:rsidP="005F27B3">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15382">
        <w:rPr>
          <w:rStyle w:val="Rhutus"/>
          <w:rFonts w:ascii="Times New Roman" w:eastAsia="Calibri" w:hAnsi="Times New Roman" w:cs="Times New Roman"/>
          <w:i w:val="0"/>
          <w:iCs w:val="0"/>
          <w:color w:val="0070C0"/>
        </w:rPr>
        <w:t>:</w:t>
      </w:r>
      <w:r w:rsidRPr="00915382">
        <w:rPr>
          <w:rStyle w:val="Rhutus"/>
          <w:rFonts w:ascii="Times New Roman" w:eastAsia="Times New Roman" w:hAnsi="Times New Roman" w:cs="Times New Roman"/>
          <w:color w:val="0070C0"/>
        </w:rPr>
        <w:t xml:space="preserve"> </w:t>
      </w:r>
      <w:hyperlink r:id="rId7" w:tgtFrame="_top">
        <w:r w:rsidRPr="00915382">
          <w:rPr>
            <w:rStyle w:val="Internetilink"/>
            <w:rFonts w:ascii="Times New Roman" w:hAnsi="Times New Roman" w:cs="Times New Roman"/>
            <w:color w:val="0070C0"/>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5328A1ED"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11399E" w:rsidRPr="0011399E">
        <w:rPr>
          <w:rFonts w:ascii="Times New Roman" w:eastAsia="Aptos" w:hAnsi="Times New Roman" w:cs="Times New Roman"/>
          <w:kern w:val="2"/>
          <w:lang w:eastAsia="en-US"/>
          <w14:ligatures w14:val="standardContextual"/>
        </w:rPr>
        <w:t>Kohtunike torni soetamine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15382">
          <w:rPr>
            <w:rStyle w:val="Internetilink"/>
            <w:rFonts w:ascii="Times New Roman" w:eastAsia="TimesNewRomanPSMT;''Times New" w:hAnsi="Times New Roman" w:cs="Times New Roman"/>
            <w:color w:val="0070C0"/>
          </w:rPr>
          <w:t>mare.rebban@johvi.ee</w:t>
        </w:r>
      </w:hyperlink>
      <w:r w:rsidR="002E7441" w:rsidRPr="00915382">
        <w:rPr>
          <w:rStyle w:val="Internetilink"/>
          <w:rFonts w:ascii="Times New Roman" w:eastAsia="TimesNewRomanPSMT;''Times New" w:hAnsi="Times New Roman" w:cs="Times New Roman"/>
          <w:color w:val="0070C0"/>
        </w:rPr>
        <w:t>.</w:t>
      </w:r>
    </w:p>
    <w:p w14:paraId="28EAA0FA" w14:textId="59812B4A" w:rsidR="005B7622" w:rsidRDefault="00254221">
      <w:pPr>
        <w:shd w:val="clear" w:color="auto" w:fill="FFFFFF"/>
        <w:autoSpaceDE w:val="0"/>
        <w:jc w:val="both"/>
        <w:rPr>
          <w:rFonts w:ascii="Times New Roman" w:eastAsia="TimesNewRomanPSMT;''Times New" w:hAnsi="Times New Roman" w:cs="Times New Roman"/>
          <w:color w:val="0070C0"/>
          <w:highlight w:val="white"/>
          <w:u w:val="single"/>
        </w:rPr>
      </w:pPr>
      <w:r>
        <w:rPr>
          <w:rFonts w:ascii="Times New Roman" w:eastAsia="TimesNewRomanPSMT;''Times New" w:hAnsi="Times New Roman" w:cs="Times New Roman"/>
          <w:highlight w:val="white"/>
        </w:rPr>
        <w:t>K</w:t>
      </w:r>
      <w:r w:rsidR="0011399E">
        <w:rPr>
          <w:rFonts w:ascii="Times New Roman" w:eastAsia="TimesNewRomanPSMT;''Times New" w:hAnsi="Times New Roman" w:cs="Times New Roman"/>
          <w:highlight w:val="white"/>
        </w:rPr>
        <w:t>on</w:t>
      </w:r>
      <w:r>
        <w:rPr>
          <w:rFonts w:ascii="Times New Roman" w:eastAsia="TimesNewRomanPSMT;''Times New" w:hAnsi="Times New Roman" w:cs="Times New Roman"/>
          <w:highlight w:val="white"/>
        </w:rPr>
        <w:t xml:space="preserve">taktisik Avo Sambla, tel </w:t>
      </w:r>
      <w:r w:rsidR="00915382">
        <w:rPr>
          <w:rFonts w:ascii="Times New Roman" w:eastAsia="TimesNewRomanPSMT;''Times New" w:hAnsi="Times New Roman" w:cs="Times New Roman"/>
          <w:highlight w:val="white"/>
        </w:rPr>
        <w:t xml:space="preserve">5376 5121, e-post: </w:t>
      </w:r>
      <w:hyperlink r:id="rId9" w:history="1">
        <w:r w:rsidR="00FD3E97" w:rsidRPr="00E36A29">
          <w:rPr>
            <w:rStyle w:val="Hperlink"/>
            <w:rFonts w:ascii="Times New Roman" w:eastAsia="TimesNewRomanPSMT;''Times New" w:hAnsi="Times New Roman" w:cs="Times New Roman"/>
            <w:highlight w:val="white"/>
          </w:rPr>
          <w:t>avo.sambla@johvi.ee</w:t>
        </w:r>
      </w:hyperlink>
      <w:r w:rsidR="00FD3E97">
        <w:rPr>
          <w:rFonts w:ascii="Times New Roman" w:eastAsia="TimesNewRomanPSMT;''Times New" w:hAnsi="Times New Roman" w:cs="Times New Roman"/>
          <w:color w:val="0070C0"/>
          <w:highlight w:val="white"/>
          <w:u w:val="single"/>
        </w:rPr>
        <w:t>.</w:t>
      </w:r>
    </w:p>
    <w:p w14:paraId="62BA8096" w14:textId="77777777" w:rsidR="00FD3E97" w:rsidRDefault="00FD3E97">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10"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1"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lastRenderedPageBreak/>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243D7C56" w:rsidR="00201524" w:rsidRDefault="00E2550B" w:rsidP="00D52B12">
      <w:pPr>
        <w:pStyle w:val="Standard"/>
        <w:autoSpaceDE w:val="0"/>
        <w:rPr>
          <w:rFonts w:ascii="Times New Roman" w:hAnsi="Times New Roman" w:cs="Times New Roman"/>
          <w:b/>
          <w:bCs/>
        </w:rPr>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C6296D" w:rsidRPr="00C6296D">
        <w:rPr>
          <w:rFonts w:ascii="Times New Roman" w:eastAsia="Aptos" w:hAnsi="Times New Roman" w:cs="Times New Roman"/>
          <w:b/>
          <w:bCs/>
          <w:kern w:val="2"/>
          <w:lang w:eastAsia="en-US"/>
          <w14:ligatures w14:val="standardContextual"/>
        </w:rPr>
        <w:t>Kohtunike torni soetamine</w:t>
      </w:r>
      <w:r w:rsidRPr="00D52B12">
        <w:rPr>
          <w:rFonts w:ascii="Times New Roman" w:hAnsi="Times New Roman" w:cs="Times New Roman"/>
          <w:b/>
          <w:bCs/>
        </w:rPr>
        <w:t>“</w:t>
      </w:r>
    </w:p>
    <w:p w14:paraId="6C1E5508" w14:textId="77777777" w:rsidR="00FD3E97" w:rsidRPr="00D52B12" w:rsidRDefault="00FD3E97"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7215E5CE" w14:textId="77777777" w:rsidR="007B69FF" w:rsidRDefault="007B69FF">
      <w:pPr>
        <w:tabs>
          <w:tab w:val="left" w:pos="7938"/>
        </w:tabs>
        <w:rPr>
          <w:rFonts w:ascii="Times New Roman" w:hAnsi="Times New Roman" w:cs="Times New Roman"/>
          <w:b/>
          <w:bCs/>
        </w:rPr>
      </w:pPr>
    </w:p>
    <w:p w14:paraId="1165781B" w14:textId="23FB1308"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6774A508" w:rsidR="00201524" w:rsidRPr="004A67E4" w:rsidRDefault="00E2550B">
      <w:pPr>
        <w:jc w:val="both"/>
        <w:rPr>
          <w:rFonts w:ascii="Times New Roman" w:hAnsi="Times New Roman" w:cs="Times New Roman"/>
        </w:rPr>
      </w:pPr>
      <w:r w:rsidRPr="004A67E4">
        <w:rPr>
          <w:rFonts w:ascii="Times New Roman" w:hAnsi="Times New Roman" w:cs="Times New Roman"/>
        </w:rPr>
        <w:lastRenderedPageBreak/>
        <w:t xml:space="preserve">Veebihange </w:t>
      </w:r>
      <w:r w:rsidRPr="004A67E4">
        <w:rPr>
          <w:rFonts w:ascii="Times New Roman" w:hAnsi="Times New Roman" w:cs="Times New Roman"/>
          <w:b/>
          <w:bCs/>
        </w:rPr>
        <w:t>„</w:t>
      </w:r>
      <w:r w:rsidR="00C6296D" w:rsidRPr="00C6296D">
        <w:rPr>
          <w:rFonts w:ascii="Times New Roman" w:eastAsia="Aptos" w:hAnsi="Times New Roman" w:cs="Times New Roman"/>
          <w:b/>
          <w:bCs/>
          <w:lang w:eastAsia="en-US"/>
          <w14:ligatures w14:val="standardContextual"/>
        </w:rPr>
        <w:t>Kohtunike torni soetamine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2"/>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DF71" w14:textId="77777777" w:rsidR="00D829C3" w:rsidRDefault="00D829C3">
      <w:r>
        <w:separator/>
      </w:r>
    </w:p>
  </w:endnote>
  <w:endnote w:type="continuationSeparator" w:id="0">
    <w:p w14:paraId="1BCB1804" w14:textId="77777777" w:rsidR="00D829C3" w:rsidRDefault="00D8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68A3" w14:textId="77777777" w:rsidR="00D829C3" w:rsidRDefault="00D829C3">
      <w:pPr>
        <w:rPr>
          <w:sz w:val="12"/>
        </w:rPr>
      </w:pPr>
      <w:r>
        <w:separator/>
      </w:r>
    </w:p>
  </w:footnote>
  <w:footnote w:type="continuationSeparator" w:id="0">
    <w:p w14:paraId="300C59AD" w14:textId="77777777" w:rsidR="00D829C3" w:rsidRDefault="00D829C3">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6426A"/>
    <w:rsid w:val="0011399E"/>
    <w:rsid w:val="001754B8"/>
    <w:rsid w:val="00201524"/>
    <w:rsid w:val="00254221"/>
    <w:rsid w:val="00257BDE"/>
    <w:rsid w:val="002734B7"/>
    <w:rsid w:val="002B02BD"/>
    <w:rsid w:val="002D2DDC"/>
    <w:rsid w:val="002E3AE6"/>
    <w:rsid w:val="002E7441"/>
    <w:rsid w:val="00303832"/>
    <w:rsid w:val="003229BA"/>
    <w:rsid w:val="00326E11"/>
    <w:rsid w:val="004A4477"/>
    <w:rsid w:val="004A67E4"/>
    <w:rsid w:val="004C44B4"/>
    <w:rsid w:val="004E33BE"/>
    <w:rsid w:val="00584203"/>
    <w:rsid w:val="005B7622"/>
    <w:rsid w:val="005F27B3"/>
    <w:rsid w:val="006565F1"/>
    <w:rsid w:val="00662D1A"/>
    <w:rsid w:val="006F4006"/>
    <w:rsid w:val="00713820"/>
    <w:rsid w:val="00716E08"/>
    <w:rsid w:val="007B69FF"/>
    <w:rsid w:val="00861912"/>
    <w:rsid w:val="00872EF5"/>
    <w:rsid w:val="00915382"/>
    <w:rsid w:val="009479F2"/>
    <w:rsid w:val="00971F93"/>
    <w:rsid w:val="00A04FD1"/>
    <w:rsid w:val="00AC197F"/>
    <w:rsid w:val="00B978CE"/>
    <w:rsid w:val="00C04028"/>
    <w:rsid w:val="00C6296D"/>
    <w:rsid w:val="00D51058"/>
    <w:rsid w:val="00D52B12"/>
    <w:rsid w:val="00D829C3"/>
    <w:rsid w:val="00D916DF"/>
    <w:rsid w:val="00DA503F"/>
    <w:rsid w:val="00DC567B"/>
    <w:rsid w:val="00E24595"/>
    <w:rsid w:val="00E2550B"/>
    <w:rsid w:val="00EB753E"/>
    <w:rsid w:val="00F3338A"/>
    <w:rsid w:val="00F36C8F"/>
    <w:rsid w:val="00FD3E9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rebban@johvi.ee" TargetMode="Externa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avo.sambla@johvi.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622</Words>
  <Characters>3609</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2025-04-15T11:14:00Z</dcterms:created>
  <dcterms:modified xsi:type="dcterms:W3CDTF">2025-04-22T05:17:00Z</dcterms:modified>
  <dc:language>et-EE</dc:language>
</cp:coreProperties>
</file>